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B3972" w14:textId="77777777" w:rsidR="003B11D8" w:rsidRPr="00502E9A" w:rsidRDefault="003B11D8" w:rsidP="003B11D8">
      <w:pPr>
        <w:jc w:val="center"/>
        <w:rPr>
          <w:rFonts w:ascii="Century Gothic" w:hAnsi="Century Gothic" w:cs="Tahoma"/>
          <w:sz w:val="20"/>
          <w:szCs w:val="20"/>
        </w:rPr>
      </w:pPr>
      <w:r>
        <w:rPr>
          <w:noProof/>
        </w:rPr>
        <w:drawing>
          <wp:inline distT="0" distB="0" distL="0" distR="0" wp14:anchorId="481C774A" wp14:editId="07192F79">
            <wp:extent cx="2423160" cy="1005816"/>
            <wp:effectExtent l="0" t="0" r="0" b="0"/>
            <wp:docPr id="1" name="Image 1"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graphisme,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tbl>
      <w:tblPr>
        <w:tblW w:w="0" w:type="auto"/>
        <w:tblCellMar>
          <w:left w:w="70" w:type="dxa"/>
          <w:right w:w="70" w:type="dxa"/>
        </w:tblCellMar>
        <w:tblLook w:val="0000" w:firstRow="0" w:lastRow="0" w:firstColumn="0" w:lastColumn="0" w:noHBand="0" w:noVBand="0"/>
      </w:tblPr>
      <w:tblGrid>
        <w:gridCol w:w="9070"/>
      </w:tblGrid>
      <w:tr w:rsidR="003B11D8" w:rsidRPr="00502E9A" w14:paraId="12FDC3C9" w14:textId="77777777" w:rsidTr="00F40A65">
        <w:tc>
          <w:tcPr>
            <w:tcW w:w="9070" w:type="dxa"/>
          </w:tcPr>
          <w:p w14:paraId="6E578980" w14:textId="77777777" w:rsidR="003B11D8" w:rsidRDefault="003B11D8" w:rsidP="00F40A65">
            <w:pPr>
              <w:pStyle w:val="Titre1"/>
              <w:jc w:val="center"/>
              <w:rPr>
                <w:rFonts w:ascii="Century Gothic" w:hAnsi="Century Gothic" w:cs="Arial"/>
                <w:sz w:val="20"/>
                <w:szCs w:val="20"/>
              </w:rPr>
            </w:pPr>
            <w:r w:rsidRPr="00502E9A">
              <w:rPr>
                <w:rFonts w:ascii="Century Gothic" w:hAnsi="Century Gothic" w:cs="Arial"/>
                <w:sz w:val="20"/>
                <w:szCs w:val="20"/>
              </w:rPr>
              <w:t>La ville d’Avignon recrute pour s</w:t>
            </w:r>
            <w:r>
              <w:rPr>
                <w:rFonts w:ascii="Century Gothic" w:hAnsi="Century Gothic" w:cs="Arial"/>
                <w:sz w:val="20"/>
                <w:szCs w:val="20"/>
              </w:rPr>
              <w:t xml:space="preserve">a Direction Générale Adjointe </w:t>
            </w:r>
          </w:p>
          <w:p w14:paraId="2F42F175" w14:textId="77777777" w:rsidR="003B11D8" w:rsidRPr="00502E9A" w:rsidRDefault="003B11D8" w:rsidP="00F40A65">
            <w:pPr>
              <w:pStyle w:val="Titre1"/>
              <w:jc w:val="center"/>
              <w:rPr>
                <w:rFonts w:ascii="Century Gothic" w:hAnsi="Century Gothic" w:cs="Arial"/>
                <w:sz w:val="20"/>
                <w:szCs w:val="20"/>
              </w:rPr>
            </w:pPr>
            <w:r>
              <w:rPr>
                <w:rFonts w:ascii="Century Gothic" w:hAnsi="Century Gothic" w:cs="Arial"/>
                <w:sz w:val="20"/>
                <w:szCs w:val="20"/>
              </w:rPr>
              <w:t>Ville Emancipatrice</w:t>
            </w:r>
          </w:p>
          <w:p w14:paraId="3635D605" w14:textId="77777777" w:rsidR="003B11D8" w:rsidRDefault="003B11D8" w:rsidP="00F40A65">
            <w:pPr>
              <w:jc w:val="center"/>
              <w:rPr>
                <w:rFonts w:ascii="Century Gothic" w:hAnsi="Century Gothic"/>
                <w:b/>
                <w:sz w:val="20"/>
                <w:szCs w:val="20"/>
              </w:rPr>
            </w:pPr>
            <w:r>
              <w:rPr>
                <w:rFonts w:ascii="Century Gothic" w:hAnsi="Century Gothic"/>
                <w:b/>
                <w:sz w:val="20"/>
                <w:szCs w:val="20"/>
              </w:rPr>
              <w:t>Pôle</w:t>
            </w:r>
            <w:r w:rsidRPr="00502E9A">
              <w:rPr>
                <w:rFonts w:ascii="Century Gothic" w:hAnsi="Century Gothic"/>
                <w:b/>
                <w:sz w:val="20"/>
                <w:szCs w:val="20"/>
              </w:rPr>
              <w:t xml:space="preserve"> Sports et Loisirs</w:t>
            </w:r>
          </w:p>
          <w:p w14:paraId="4A60405A" w14:textId="77777777" w:rsidR="003B11D8" w:rsidRDefault="003B11D8" w:rsidP="00F40A65">
            <w:pPr>
              <w:jc w:val="center"/>
              <w:rPr>
                <w:rFonts w:ascii="Century Gothic" w:hAnsi="Century Gothic"/>
                <w:b/>
                <w:sz w:val="20"/>
                <w:szCs w:val="20"/>
              </w:rPr>
            </w:pPr>
            <w:r>
              <w:rPr>
                <w:rFonts w:ascii="Century Gothic" w:hAnsi="Century Gothic"/>
                <w:b/>
                <w:sz w:val="20"/>
                <w:szCs w:val="20"/>
              </w:rPr>
              <w:t>Direction des Activités Aquatiques</w:t>
            </w:r>
          </w:p>
          <w:p w14:paraId="6991A1EC" w14:textId="77777777" w:rsidR="003B11D8" w:rsidRPr="00502E9A" w:rsidRDefault="003B11D8" w:rsidP="00F40A65">
            <w:pPr>
              <w:jc w:val="both"/>
              <w:rPr>
                <w:rFonts w:ascii="Century Gothic" w:hAnsi="Century Gothic" w:cs="Tahoma"/>
                <w:sz w:val="20"/>
                <w:szCs w:val="20"/>
              </w:rPr>
            </w:pPr>
          </w:p>
        </w:tc>
      </w:tr>
    </w:tbl>
    <w:p w14:paraId="2C4CC2D3" w14:textId="77777777" w:rsidR="003B11D8" w:rsidRDefault="003B11D8" w:rsidP="003B11D8">
      <w:pPr>
        <w:jc w:val="center"/>
        <w:rPr>
          <w:rFonts w:ascii="Century Gothic" w:hAnsi="Century Gothic" w:cs="Arial"/>
          <w:b/>
          <w:bCs/>
          <w:sz w:val="20"/>
          <w:szCs w:val="20"/>
        </w:rPr>
      </w:pPr>
      <w:r>
        <w:rPr>
          <w:rFonts w:ascii="Century Gothic" w:hAnsi="Century Gothic" w:cs="Arial"/>
          <w:b/>
          <w:sz w:val="20"/>
          <w:szCs w:val="20"/>
        </w:rPr>
        <w:t>P</w:t>
      </w:r>
      <w:r w:rsidRPr="00502E9A">
        <w:rPr>
          <w:rFonts w:ascii="Century Gothic" w:hAnsi="Century Gothic" w:cs="Arial"/>
          <w:b/>
          <w:sz w:val="20"/>
          <w:szCs w:val="20"/>
        </w:rPr>
        <w:t xml:space="preserve">oste à pourvoir : </w:t>
      </w:r>
      <w:r>
        <w:rPr>
          <w:rFonts w:ascii="Century Gothic" w:hAnsi="Century Gothic" w:cs="Arial"/>
          <w:b/>
          <w:bCs/>
          <w:sz w:val="20"/>
          <w:szCs w:val="20"/>
        </w:rPr>
        <w:t>Educateur S</w:t>
      </w:r>
      <w:r w:rsidRPr="00502E9A">
        <w:rPr>
          <w:rFonts w:ascii="Century Gothic" w:hAnsi="Century Gothic" w:cs="Arial"/>
          <w:b/>
          <w:bCs/>
          <w:sz w:val="20"/>
          <w:szCs w:val="20"/>
        </w:rPr>
        <w:t xml:space="preserve">portif des Activités Physiques </w:t>
      </w:r>
      <w:r>
        <w:rPr>
          <w:rFonts w:ascii="Century Gothic" w:hAnsi="Century Gothic" w:cs="Arial"/>
          <w:b/>
          <w:bCs/>
          <w:sz w:val="20"/>
          <w:szCs w:val="20"/>
        </w:rPr>
        <w:t xml:space="preserve">f/h – Maître-Nageur Sauveteur des Piscines d’Avignon et Montfavet </w:t>
      </w:r>
    </w:p>
    <w:p w14:paraId="17DAD319" w14:textId="77777777" w:rsidR="003B11D8" w:rsidRPr="00502E9A" w:rsidRDefault="003B11D8" w:rsidP="003B11D8">
      <w:pPr>
        <w:jc w:val="center"/>
        <w:rPr>
          <w:rFonts w:ascii="Century Gothic" w:hAnsi="Century Gothic" w:cs="Arial"/>
          <w:b/>
          <w:sz w:val="20"/>
          <w:szCs w:val="20"/>
        </w:rPr>
      </w:pPr>
      <w:r>
        <w:rPr>
          <w:rFonts w:ascii="Century Gothic" w:hAnsi="Century Gothic" w:cs="Arial"/>
          <w:b/>
          <w:bCs/>
          <w:sz w:val="20"/>
          <w:szCs w:val="20"/>
        </w:rPr>
        <w:t>Emploi : Educateur Sportif</w:t>
      </w:r>
    </w:p>
    <w:p w14:paraId="40E133A2" w14:textId="77777777" w:rsidR="003B11D8" w:rsidRPr="003B11D8" w:rsidRDefault="003B11D8" w:rsidP="003B11D8">
      <w:pPr>
        <w:jc w:val="center"/>
        <w:rPr>
          <w:rFonts w:ascii="Century Gothic" w:hAnsi="Century Gothic" w:cs="Arial"/>
          <w:b/>
          <w:bCs/>
          <w:sz w:val="16"/>
          <w:szCs w:val="16"/>
        </w:rPr>
      </w:pPr>
    </w:p>
    <w:p w14:paraId="1A86A79E" w14:textId="77777777" w:rsidR="003B11D8" w:rsidRPr="00502E9A" w:rsidRDefault="003B11D8" w:rsidP="003B11D8">
      <w:pPr>
        <w:jc w:val="center"/>
        <w:rPr>
          <w:rFonts w:ascii="Century Gothic" w:hAnsi="Century Gothic" w:cs="Arial"/>
          <w:b/>
          <w:bCs/>
          <w:sz w:val="20"/>
          <w:szCs w:val="20"/>
        </w:rPr>
      </w:pPr>
      <w:r w:rsidRPr="00502E9A">
        <w:rPr>
          <w:rFonts w:ascii="Century Gothic" w:hAnsi="Century Gothic" w:cs="Arial"/>
          <w:b/>
          <w:bCs/>
          <w:sz w:val="20"/>
          <w:szCs w:val="20"/>
        </w:rPr>
        <w:t xml:space="preserve">Filière Sportive </w:t>
      </w:r>
      <w:r>
        <w:rPr>
          <w:rFonts w:ascii="Century Gothic" w:hAnsi="Century Gothic" w:cs="Arial"/>
          <w:b/>
          <w:bCs/>
          <w:sz w:val="20"/>
          <w:szCs w:val="20"/>
        </w:rPr>
        <w:t xml:space="preserve">- </w:t>
      </w:r>
      <w:r w:rsidRPr="00502E9A">
        <w:rPr>
          <w:rFonts w:ascii="Century Gothic" w:hAnsi="Century Gothic" w:cs="Arial"/>
          <w:b/>
          <w:bCs/>
          <w:sz w:val="20"/>
          <w:szCs w:val="20"/>
        </w:rPr>
        <w:t>(Cat.B)</w:t>
      </w:r>
    </w:p>
    <w:p w14:paraId="3AD9231A" w14:textId="77777777" w:rsidR="003B11D8" w:rsidRPr="003B11D8" w:rsidRDefault="003B11D8" w:rsidP="003B11D8">
      <w:pPr>
        <w:jc w:val="center"/>
        <w:rPr>
          <w:rFonts w:ascii="Century Gothic" w:hAnsi="Century Gothic" w:cs="Tahoma"/>
          <w:sz w:val="16"/>
          <w:szCs w:val="16"/>
        </w:rPr>
      </w:pPr>
      <w:r w:rsidRPr="003B11D8">
        <w:rPr>
          <w:rFonts w:ascii="Century Gothic" w:hAnsi="Century Gothic" w:cs="Arial"/>
          <w:b/>
          <w:bCs/>
          <w:sz w:val="16"/>
          <w:szCs w:val="16"/>
        </w:rPr>
        <w:t xml:space="preserve"> </w:t>
      </w:r>
    </w:p>
    <w:p w14:paraId="372479F5" w14:textId="77777777" w:rsidR="003B11D8" w:rsidRPr="003B11D8" w:rsidRDefault="003B11D8" w:rsidP="003B11D8">
      <w:pPr>
        <w:jc w:val="both"/>
        <w:rPr>
          <w:rFonts w:ascii="Century Gothic" w:hAnsi="Century Gothic"/>
          <w:sz w:val="20"/>
          <w:szCs w:val="20"/>
        </w:rPr>
      </w:pPr>
      <w:r w:rsidRPr="003B11D8">
        <w:rPr>
          <w:rFonts w:ascii="Century Gothic" w:hAnsi="Century Gothic"/>
          <w:sz w:val="20"/>
          <w:szCs w:val="20"/>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14:paraId="0D6779DC" w14:textId="77777777" w:rsidR="003B11D8" w:rsidRPr="003B11D8" w:rsidRDefault="003B11D8" w:rsidP="003B11D8">
      <w:pPr>
        <w:jc w:val="both"/>
        <w:rPr>
          <w:rFonts w:ascii="Century Gothic" w:hAnsi="Century Gothic"/>
          <w:sz w:val="20"/>
          <w:szCs w:val="20"/>
        </w:rPr>
      </w:pPr>
      <w:r w:rsidRPr="003B11D8">
        <w:rPr>
          <w:rFonts w:ascii="Century Gothic" w:hAnsi="Century Gothic"/>
          <w:sz w:val="20"/>
          <w:szCs w:val="20"/>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14:paraId="55BA95D5" w14:textId="77777777" w:rsidR="003B11D8" w:rsidRPr="003B11D8" w:rsidRDefault="003B11D8" w:rsidP="003B11D8">
      <w:pPr>
        <w:pStyle w:val="Titre2"/>
        <w:ind w:firstLine="0"/>
        <w:jc w:val="both"/>
        <w:rPr>
          <w:rFonts w:ascii="Century Gothic" w:hAnsi="Century Gothic" w:cs="Arial"/>
          <w:b/>
          <w:bCs/>
          <w:sz w:val="16"/>
          <w:szCs w:val="16"/>
          <w:u w:val="single"/>
        </w:rPr>
      </w:pPr>
    </w:p>
    <w:p w14:paraId="7212ECF5" w14:textId="77777777" w:rsidR="003B11D8" w:rsidRDefault="003B11D8" w:rsidP="003B11D8">
      <w:pPr>
        <w:pStyle w:val="Titre2"/>
        <w:ind w:firstLine="0"/>
        <w:jc w:val="both"/>
        <w:rPr>
          <w:rFonts w:ascii="Century Gothic" w:hAnsi="Century Gothic" w:cs="Arial"/>
          <w:b/>
          <w:bCs/>
          <w:sz w:val="20"/>
          <w:szCs w:val="20"/>
          <w:u w:val="single"/>
        </w:rPr>
      </w:pPr>
      <w:r w:rsidRPr="00502E9A">
        <w:rPr>
          <w:rFonts w:ascii="Century Gothic" w:hAnsi="Century Gothic" w:cs="Arial"/>
          <w:b/>
          <w:bCs/>
          <w:sz w:val="20"/>
          <w:szCs w:val="20"/>
          <w:u w:val="single"/>
        </w:rPr>
        <w:t>MISSIONS</w:t>
      </w:r>
    </w:p>
    <w:p w14:paraId="5B197860" w14:textId="77777777" w:rsidR="003B11D8" w:rsidRPr="00BC3104" w:rsidRDefault="003B11D8" w:rsidP="003B11D8">
      <w:pPr>
        <w:pStyle w:val="Sansinterligne"/>
        <w:jc w:val="both"/>
        <w:rPr>
          <w:rFonts w:ascii="Century Gothic" w:eastAsia="Calibri" w:hAnsi="Century Gothic" w:cs="Calibri"/>
          <w:sz w:val="20"/>
          <w:szCs w:val="20"/>
          <w:lang w:eastAsia="en-US"/>
        </w:rPr>
      </w:pPr>
      <w:r w:rsidRPr="00BC3104">
        <w:rPr>
          <w:rFonts w:ascii="Century Gothic" w:eastAsia="Calibri" w:hAnsi="Century Gothic"/>
          <w:sz w:val="20"/>
          <w:szCs w:val="20"/>
          <w:lang w:eastAsia="en-US"/>
        </w:rPr>
        <w:t xml:space="preserve">Rattaché(e) au </w:t>
      </w:r>
      <w:r>
        <w:rPr>
          <w:rFonts w:ascii="Century Gothic" w:eastAsia="Calibri" w:hAnsi="Century Gothic"/>
          <w:sz w:val="20"/>
          <w:szCs w:val="20"/>
          <w:lang w:eastAsia="en-US"/>
        </w:rPr>
        <w:t>Pôle</w:t>
      </w:r>
      <w:r w:rsidRPr="00BC3104">
        <w:rPr>
          <w:rFonts w:ascii="Century Gothic" w:eastAsia="Calibri" w:hAnsi="Century Gothic"/>
          <w:sz w:val="20"/>
          <w:szCs w:val="20"/>
          <w:lang w:eastAsia="en-US"/>
        </w:rPr>
        <w:t xml:space="preserve"> Sports et Loisirs, sous la responsabilité des chefs de bassins. </w:t>
      </w:r>
    </w:p>
    <w:p w14:paraId="7B2BE100" w14:textId="77777777" w:rsidR="003B11D8" w:rsidRPr="009E4517" w:rsidRDefault="003B11D8" w:rsidP="003B11D8">
      <w:pPr>
        <w:pStyle w:val="Sansinterligne"/>
        <w:numPr>
          <w:ilvl w:val="0"/>
          <w:numId w:val="2"/>
        </w:numPr>
        <w:jc w:val="both"/>
        <w:rPr>
          <w:rFonts w:ascii="Century Gothic" w:eastAsia="Calibri" w:hAnsi="Century Gothic" w:cs="Calibri"/>
          <w:sz w:val="20"/>
          <w:szCs w:val="20"/>
          <w:lang w:eastAsia="en-US"/>
        </w:rPr>
      </w:pPr>
      <w:r w:rsidRPr="00BC3104">
        <w:rPr>
          <w:rFonts w:ascii="Century Gothic" w:eastAsia="Calibri" w:hAnsi="Century Gothic" w:cs="Calibri"/>
          <w:sz w:val="20"/>
          <w:szCs w:val="20"/>
          <w:lang w:eastAsia="en-US"/>
        </w:rPr>
        <w:t>Vous participerez à la mise en œuvre de la politique sportive définie par la collectivité.</w:t>
      </w:r>
    </w:p>
    <w:p w14:paraId="5D63ACF1" w14:textId="77777777" w:rsidR="003B11D8" w:rsidRPr="009E4517" w:rsidRDefault="003B11D8" w:rsidP="003B11D8">
      <w:pPr>
        <w:pStyle w:val="Sansinterligne"/>
        <w:numPr>
          <w:ilvl w:val="0"/>
          <w:numId w:val="2"/>
        </w:numPr>
        <w:jc w:val="both"/>
        <w:rPr>
          <w:rFonts w:ascii="Century Gothic" w:eastAsia="Calibri" w:hAnsi="Century Gothic" w:cs="Calibri"/>
          <w:sz w:val="20"/>
          <w:szCs w:val="20"/>
          <w:lang w:eastAsia="en-US"/>
        </w:rPr>
      </w:pPr>
      <w:r w:rsidRPr="00BC3104">
        <w:rPr>
          <w:rFonts w:ascii="Century Gothic" w:eastAsia="Calibri" w:hAnsi="Century Gothic" w:cs="Calibri"/>
          <w:sz w:val="20"/>
          <w:szCs w:val="20"/>
          <w:lang w:eastAsia="en-US"/>
        </w:rPr>
        <w:t>Vous concevrez, animerez et encadrerez</w:t>
      </w:r>
      <w:r w:rsidRPr="00BC3104">
        <w:rPr>
          <w:rFonts w:ascii="Century Gothic" w:eastAsia="Calibri" w:hAnsi="Century Gothic" w:cs="Arial"/>
          <w:sz w:val="20"/>
          <w:szCs w:val="20"/>
          <w:lang w:eastAsia="en-US"/>
        </w:rPr>
        <w:t xml:space="preserve"> </w:t>
      </w:r>
      <w:r w:rsidRPr="00BC3104">
        <w:rPr>
          <w:rFonts w:ascii="Century Gothic" w:eastAsia="Calibri" w:hAnsi="Century Gothic" w:cs="Calibri"/>
          <w:sz w:val="20"/>
          <w:szCs w:val="20"/>
          <w:lang w:eastAsia="en-US"/>
        </w:rPr>
        <w:t>des activités et animations sportives (ou non) en direction de tous les usagers dans le but de dynamiser et promouvoir les établissements aquatiques de la Ville.</w:t>
      </w:r>
    </w:p>
    <w:p w14:paraId="53EE81C6" w14:textId="77777777" w:rsidR="003B11D8" w:rsidRPr="003B11D8" w:rsidRDefault="003B11D8" w:rsidP="003B11D8">
      <w:pPr>
        <w:pStyle w:val="Sansinterligne"/>
        <w:numPr>
          <w:ilvl w:val="0"/>
          <w:numId w:val="2"/>
        </w:numPr>
        <w:jc w:val="both"/>
        <w:rPr>
          <w:rFonts w:ascii="Century Gothic" w:hAnsi="Century Gothic" w:cs="Arial"/>
          <w:sz w:val="20"/>
          <w:szCs w:val="20"/>
        </w:rPr>
      </w:pPr>
      <w:r w:rsidRPr="00BC3104">
        <w:rPr>
          <w:rFonts w:ascii="Century Gothic" w:eastAsia="Calibri" w:hAnsi="Century Gothic" w:cs="Calibri"/>
          <w:sz w:val="20"/>
          <w:szCs w:val="20"/>
          <w:lang w:eastAsia="en-US"/>
        </w:rPr>
        <w:t>Vous ferez appliquer le règlement intérieur de l’établissement et respecterez les procédures décrites dans le POSS. Vous devrez être titulaire du BEESAN, BPJEPS AAN ou tout autre diplôme universitaire conférant le titre de MNS et à jour du CAEPMNS et du PSE1</w:t>
      </w:r>
    </w:p>
    <w:p w14:paraId="7FF57C2A" w14:textId="77777777" w:rsidR="003B11D8" w:rsidRPr="003B11D8" w:rsidRDefault="003B11D8" w:rsidP="003B11D8">
      <w:pPr>
        <w:pStyle w:val="Sansinterligne"/>
        <w:ind w:left="720"/>
        <w:jc w:val="both"/>
        <w:rPr>
          <w:rFonts w:ascii="Century Gothic" w:hAnsi="Century Gothic" w:cs="Arial"/>
          <w:sz w:val="16"/>
          <w:szCs w:val="16"/>
        </w:rPr>
      </w:pPr>
    </w:p>
    <w:p w14:paraId="07A96567" w14:textId="77777777" w:rsidR="003B11D8" w:rsidRDefault="003B11D8" w:rsidP="003B11D8">
      <w:pPr>
        <w:pStyle w:val="Titre2"/>
        <w:ind w:firstLine="0"/>
        <w:jc w:val="both"/>
        <w:rPr>
          <w:rFonts w:ascii="Century Gothic" w:hAnsi="Century Gothic" w:cs="Arial"/>
          <w:b/>
          <w:bCs/>
          <w:sz w:val="20"/>
          <w:szCs w:val="20"/>
          <w:u w:val="single"/>
        </w:rPr>
      </w:pPr>
      <w:r w:rsidRPr="00502E9A">
        <w:rPr>
          <w:rFonts w:ascii="Century Gothic" w:hAnsi="Century Gothic" w:cs="Arial"/>
          <w:b/>
          <w:bCs/>
          <w:sz w:val="20"/>
          <w:szCs w:val="20"/>
          <w:u w:val="single"/>
        </w:rPr>
        <w:t>ACTIVITÉS PRINCIPALES</w:t>
      </w:r>
    </w:p>
    <w:p w14:paraId="08A3C390" w14:textId="77777777" w:rsidR="003B11D8" w:rsidRPr="00BC3104" w:rsidRDefault="003B11D8" w:rsidP="003B11D8">
      <w:pPr>
        <w:pStyle w:val="Sansinterligne"/>
        <w:numPr>
          <w:ilvl w:val="0"/>
          <w:numId w:val="2"/>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Mise en sécurité et surveillance sans discontinuité des bassins dès lors que ceux-ci sont accessibles aux usagers.</w:t>
      </w:r>
    </w:p>
    <w:p w14:paraId="0D92260F" w14:textId="77777777" w:rsidR="003B11D8" w:rsidRPr="00BC3104" w:rsidRDefault="003B11D8" w:rsidP="003B11D8">
      <w:pPr>
        <w:pStyle w:val="Sansinterligne"/>
        <w:numPr>
          <w:ilvl w:val="0"/>
          <w:numId w:val="2"/>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Vérifier l’état du matériel d’oxygénothérapie, du DSA, des lignes téléphoniques avant toutes ouvertures et le notifier dans le registre approprié.</w:t>
      </w:r>
    </w:p>
    <w:p w14:paraId="3ACAD083" w14:textId="77777777" w:rsidR="003B11D8" w:rsidRPr="00BC3104" w:rsidRDefault="003B11D8" w:rsidP="003B11D8">
      <w:pPr>
        <w:pStyle w:val="Sansinterligne"/>
        <w:numPr>
          <w:ilvl w:val="0"/>
          <w:numId w:val="2"/>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Vérifier les stocks de consommables ainsi de leur date de validité et en référer aux chefs de bassins si besoin.</w:t>
      </w:r>
    </w:p>
    <w:p w14:paraId="11ADFADF" w14:textId="77777777" w:rsidR="003B11D8" w:rsidRPr="00BC3104" w:rsidRDefault="003B11D8" w:rsidP="003B11D8">
      <w:pPr>
        <w:pStyle w:val="Sansinterligne"/>
        <w:numPr>
          <w:ilvl w:val="0"/>
          <w:numId w:val="2"/>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Consigner les remarques et incidents dans la main-courante de l’infirmerie et en informer les chefs de bassins</w:t>
      </w:r>
    </w:p>
    <w:p w14:paraId="5A7E0936" w14:textId="77777777" w:rsidR="003B11D8" w:rsidRPr="00BC3104" w:rsidRDefault="003B11D8" w:rsidP="003B11D8">
      <w:pPr>
        <w:pStyle w:val="Sansinterligne"/>
        <w:numPr>
          <w:ilvl w:val="0"/>
          <w:numId w:val="2"/>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Accueil des collèges, lycées et des écoles primaires.</w:t>
      </w:r>
    </w:p>
    <w:p w14:paraId="30345268"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 xml:space="preserve">Participer à l’élaboration du projet pédagogique scolaire. </w:t>
      </w:r>
    </w:p>
    <w:p w14:paraId="624A27EF"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 xml:space="preserve">Participer aux réunions pédagogiques et institutionnelles. </w:t>
      </w:r>
    </w:p>
    <w:p w14:paraId="51EAF8F4" w14:textId="77777777" w:rsidR="003B11D8" w:rsidRPr="00BC3104" w:rsidRDefault="003B11D8" w:rsidP="003B11D8">
      <w:pPr>
        <w:pStyle w:val="Sansinterligne"/>
        <w:numPr>
          <w:ilvl w:val="0"/>
          <w:numId w:val="1"/>
        </w:numPr>
        <w:jc w:val="both"/>
        <w:rPr>
          <w:rFonts w:ascii="Century Gothic" w:eastAsia="Calibri" w:hAnsi="Century Gothic"/>
          <w:color w:val="000000"/>
          <w:sz w:val="20"/>
          <w:szCs w:val="20"/>
          <w:lang w:eastAsia="en-US"/>
        </w:rPr>
      </w:pPr>
      <w:r w:rsidRPr="00BC3104">
        <w:rPr>
          <w:rFonts w:ascii="Century Gothic" w:eastAsia="Calibri" w:hAnsi="Century Gothic"/>
          <w:color w:val="000000"/>
          <w:sz w:val="20"/>
          <w:szCs w:val="20"/>
          <w:lang w:eastAsia="en-US"/>
        </w:rPr>
        <w:t>Surveillance, enseignement et animation de l’ensemble des usagers.</w:t>
      </w:r>
    </w:p>
    <w:p w14:paraId="3E5D8F85"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Être force de proposition sur le programme d’animations et d’activités de l’équipement.</w:t>
      </w:r>
    </w:p>
    <w:p w14:paraId="2657A3DB"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Participer à l’actualisation du Plan d’Organisation de la Surveillance et des Secours (P.O.S.S) et mise en œuvre de celui-ci.</w:t>
      </w:r>
    </w:p>
    <w:p w14:paraId="0B35C76D"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Mise en application du règlement intérieur de l’établissement de bain.</w:t>
      </w:r>
    </w:p>
    <w:p w14:paraId="29306349" w14:textId="77777777" w:rsidR="003B11D8" w:rsidRPr="00BC3104"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Concevoir, animer et diriger des cours de perfectionnement, d’Aquagym, d’Aquabike, de Bébés-nageurs ou toutes autres activités dans le cadre des offres de loisirs organisée par la ville.</w:t>
      </w:r>
    </w:p>
    <w:p w14:paraId="405DB452" w14:textId="77777777" w:rsidR="003B11D8"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lastRenderedPageBreak/>
        <w:t>Participation à l’élaboration de nouvelles activités.</w:t>
      </w:r>
    </w:p>
    <w:p w14:paraId="65DB8E98" w14:textId="77777777" w:rsidR="003B11D8" w:rsidRDefault="003B11D8" w:rsidP="003B11D8">
      <w:pPr>
        <w:pStyle w:val="Sansinterligne"/>
        <w:numPr>
          <w:ilvl w:val="0"/>
          <w:numId w:val="1"/>
        </w:numPr>
        <w:jc w:val="both"/>
        <w:rPr>
          <w:rFonts w:ascii="Century Gothic" w:eastAsia="Calibri" w:hAnsi="Century Gothic"/>
          <w:sz w:val="20"/>
          <w:szCs w:val="20"/>
          <w:lang w:eastAsia="en-US"/>
        </w:rPr>
      </w:pPr>
      <w:r w:rsidRPr="00BC3104">
        <w:rPr>
          <w:rFonts w:ascii="Century Gothic" w:eastAsia="Calibri" w:hAnsi="Century Gothic"/>
          <w:sz w:val="20"/>
          <w:szCs w:val="20"/>
          <w:lang w:eastAsia="en-US"/>
        </w:rPr>
        <w:t xml:space="preserve"> Renseignement et conseil aux usagers sur les activités aquatiques et l'utilisation du matériel</w:t>
      </w:r>
    </w:p>
    <w:p w14:paraId="32FA5122" w14:textId="77777777" w:rsidR="003B11D8" w:rsidRPr="003B11D8" w:rsidRDefault="003B11D8" w:rsidP="003B11D8">
      <w:pPr>
        <w:pStyle w:val="Sansinterligne"/>
        <w:ind w:left="720"/>
        <w:rPr>
          <w:rFonts w:ascii="Century Gothic" w:eastAsia="Calibri" w:hAnsi="Century Gothic"/>
          <w:sz w:val="16"/>
          <w:szCs w:val="16"/>
          <w:lang w:eastAsia="en-US"/>
        </w:rPr>
      </w:pPr>
    </w:p>
    <w:p w14:paraId="48075F1E" w14:textId="77777777" w:rsidR="003B11D8" w:rsidRPr="00502E9A" w:rsidRDefault="003B11D8" w:rsidP="003B11D8">
      <w:pPr>
        <w:pStyle w:val="Titre2"/>
        <w:ind w:firstLine="0"/>
        <w:jc w:val="both"/>
        <w:rPr>
          <w:rFonts w:ascii="Century Gothic" w:hAnsi="Century Gothic" w:cs="Arial"/>
          <w:b/>
          <w:bCs/>
          <w:sz w:val="20"/>
          <w:szCs w:val="20"/>
          <w:u w:val="single"/>
        </w:rPr>
      </w:pPr>
      <w:r w:rsidRPr="00502E9A">
        <w:rPr>
          <w:rFonts w:ascii="Century Gothic" w:hAnsi="Century Gothic" w:cs="Arial"/>
          <w:b/>
          <w:bCs/>
          <w:sz w:val="20"/>
          <w:szCs w:val="20"/>
          <w:u w:val="single"/>
        </w:rPr>
        <w:t>COMPÉTENCES ET QUALITÉS REQUISES</w:t>
      </w:r>
    </w:p>
    <w:p w14:paraId="5DD8CC9A" w14:textId="77777777" w:rsidR="003B11D8" w:rsidRDefault="003B11D8" w:rsidP="003B11D8">
      <w:pPr>
        <w:jc w:val="both"/>
        <w:rPr>
          <w:rFonts w:ascii="Century Gothic" w:hAnsi="Century Gothic" w:cs="Arial"/>
          <w:b/>
          <w:bCs/>
          <w:sz w:val="20"/>
          <w:szCs w:val="20"/>
          <w:u w:val="single"/>
        </w:rPr>
      </w:pPr>
      <w:r w:rsidRPr="00BC3104">
        <w:rPr>
          <w:rFonts w:ascii="Century Gothic" w:hAnsi="Century Gothic" w:cs="Arial"/>
          <w:b/>
          <w:bCs/>
          <w:sz w:val="20"/>
          <w:szCs w:val="20"/>
          <w:u w:val="single"/>
        </w:rPr>
        <w:t>Savoirs :</w:t>
      </w:r>
    </w:p>
    <w:p w14:paraId="612E0D74" w14:textId="77777777" w:rsidR="003B11D8" w:rsidRPr="000B28E6" w:rsidRDefault="003B11D8" w:rsidP="003B11D8">
      <w:pPr>
        <w:jc w:val="both"/>
        <w:rPr>
          <w:rFonts w:ascii="Century Gothic" w:hAnsi="Century Gothic" w:cs="Arial"/>
          <w:b/>
          <w:bCs/>
          <w:sz w:val="20"/>
          <w:szCs w:val="20"/>
          <w:u w:val="single"/>
        </w:rPr>
      </w:pPr>
      <w:r>
        <w:rPr>
          <w:rFonts w:ascii="Century Gothic" w:eastAsia="Calibri" w:hAnsi="Century Gothic"/>
          <w:sz w:val="20"/>
          <w:szCs w:val="20"/>
          <w:lang w:eastAsia="en-US"/>
        </w:rPr>
        <w:t xml:space="preserve">- </w:t>
      </w:r>
      <w:r w:rsidRPr="000B28E6">
        <w:rPr>
          <w:rFonts w:ascii="Century Gothic" w:eastAsia="Calibri" w:hAnsi="Century Gothic"/>
          <w:sz w:val="20"/>
          <w:szCs w:val="20"/>
          <w:lang w:eastAsia="en-US"/>
        </w:rPr>
        <w:t>Connaître son environnement professionnel.</w:t>
      </w:r>
    </w:p>
    <w:p w14:paraId="3EC70F5B"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Sens des responsabilités.</w:t>
      </w:r>
    </w:p>
    <w:p w14:paraId="75A4E554"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Sens du travail en équipe.</w:t>
      </w:r>
    </w:p>
    <w:p w14:paraId="51FECE76"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Disponibilité.</w:t>
      </w:r>
    </w:p>
    <w:p w14:paraId="374363F4"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Esprit d'initiative.</w:t>
      </w:r>
    </w:p>
    <w:p w14:paraId="2F5E4E60"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Faire preuve de réactivité et de sang-froid.</w:t>
      </w:r>
    </w:p>
    <w:p w14:paraId="4FF17E55"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Connaitre la pédagogie des activités physiques et sportives (techniques et outils).</w:t>
      </w:r>
    </w:p>
    <w:p w14:paraId="7E886B53"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Connaitre les règles d'utilisation du matériel aquatique et des équipements</w:t>
      </w:r>
    </w:p>
    <w:p w14:paraId="528A574C"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Connaitre le cadre juridique et l’environnement professionnel des APS.</w:t>
      </w:r>
    </w:p>
    <w:p w14:paraId="2043DA19"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Connaitre le POSS (Plan d’Organisation de la Surveillance et des Secours) et les procédures d'urgence en cas d'incident.</w:t>
      </w:r>
    </w:p>
    <w:p w14:paraId="6612C29A"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Être en capacité d’utiliser l’outil informatique.</w:t>
      </w:r>
    </w:p>
    <w:p w14:paraId="78C07FC2" w14:textId="77777777" w:rsidR="003B11D8" w:rsidRDefault="003B11D8" w:rsidP="003B11D8">
      <w:pPr>
        <w:jc w:val="both"/>
        <w:rPr>
          <w:rFonts w:ascii="Century Gothic" w:eastAsia="Calibri" w:hAnsi="Century Gothic"/>
          <w:sz w:val="20"/>
          <w:szCs w:val="20"/>
          <w:lang w:eastAsia="en-US"/>
        </w:rPr>
      </w:pPr>
      <w:r w:rsidRPr="007F569B">
        <w:rPr>
          <w:rFonts w:ascii="Calibri" w:eastAsia="Calibri" w:hAnsi="Calibri"/>
          <w:sz w:val="20"/>
          <w:szCs w:val="20"/>
          <w:lang w:eastAsia="en-US"/>
        </w:rPr>
        <w:t xml:space="preserve">- </w:t>
      </w:r>
      <w:r w:rsidRPr="000B28E6">
        <w:rPr>
          <w:rFonts w:ascii="Century Gothic" w:eastAsia="Calibri" w:hAnsi="Century Gothic"/>
          <w:sz w:val="20"/>
          <w:szCs w:val="20"/>
          <w:lang w:eastAsia="en-US"/>
        </w:rPr>
        <w:t>Être à jour du recyclage en secourisme (PSE1) et du CAEPMNS (révision quinquennale</w:t>
      </w:r>
    </w:p>
    <w:p w14:paraId="0BF23250" w14:textId="77777777" w:rsidR="003B11D8" w:rsidRDefault="003B11D8" w:rsidP="003B11D8">
      <w:pPr>
        <w:jc w:val="both"/>
        <w:rPr>
          <w:rFonts w:ascii="Century Gothic" w:hAnsi="Century Gothic" w:cs="Arial"/>
          <w:sz w:val="20"/>
          <w:szCs w:val="20"/>
        </w:rPr>
      </w:pPr>
      <w:r w:rsidRPr="000B28E6">
        <w:rPr>
          <w:rFonts w:ascii="Century Gothic" w:hAnsi="Century Gothic" w:cs="Arial"/>
          <w:b/>
          <w:bCs/>
          <w:sz w:val="20"/>
          <w:szCs w:val="20"/>
          <w:u w:val="single"/>
        </w:rPr>
        <w:t>Savoir-faire</w:t>
      </w:r>
      <w:r>
        <w:rPr>
          <w:rFonts w:ascii="Century Gothic" w:hAnsi="Century Gothic" w:cs="Arial"/>
          <w:sz w:val="20"/>
          <w:szCs w:val="20"/>
        </w:rPr>
        <w:t> :</w:t>
      </w:r>
    </w:p>
    <w:p w14:paraId="6580CBDA"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Connaitre et maitriser les méthodes d'enseignement de la natation.</w:t>
      </w:r>
    </w:p>
    <w:p w14:paraId="19194B28"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
          <w:sz w:val="20"/>
          <w:szCs w:val="20"/>
          <w:lang w:eastAsia="en-US"/>
        </w:rPr>
        <w:t>-</w:t>
      </w:r>
      <w:r w:rsidRPr="000B28E6">
        <w:rPr>
          <w:rFonts w:ascii="Century Gothic" w:eastAsia="Calibri" w:hAnsi="Century Gothic"/>
          <w:sz w:val="20"/>
          <w:szCs w:val="20"/>
          <w:lang w:eastAsia="en-US"/>
        </w:rPr>
        <w:t xml:space="preserve"> Participer aux animations et à la vie de l'établissement.</w:t>
      </w:r>
    </w:p>
    <w:p w14:paraId="7A64F2A7"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
          <w:sz w:val="20"/>
          <w:szCs w:val="20"/>
          <w:lang w:eastAsia="en-US"/>
        </w:rPr>
        <w:t>-</w:t>
      </w:r>
      <w:r w:rsidRPr="000B28E6">
        <w:rPr>
          <w:rFonts w:ascii="Century Gothic" w:eastAsia="Calibri" w:hAnsi="Century Gothic"/>
          <w:sz w:val="20"/>
          <w:szCs w:val="20"/>
          <w:lang w:eastAsia="en-US"/>
        </w:rPr>
        <w:t xml:space="preserve"> Transmettre un savoir en s'adaptant au public.</w:t>
      </w:r>
    </w:p>
    <w:p w14:paraId="0DBDE88E" w14:textId="77777777" w:rsidR="003B11D8"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Savoir gérer un groupe.</w:t>
      </w:r>
    </w:p>
    <w:p w14:paraId="498F5B0A" w14:textId="77777777" w:rsidR="003B11D8" w:rsidRPr="000B28E6" w:rsidRDefault="003B11D8" w:rsidP="003B11D8">
      <w:pPr>
        <w:pStyle w:val="Sansinterligne"/>
        <w:jc w:val="both"/>
        <w:rPr>
          <w:rFonts w:ascii="Century Gothic" w:eastAsia="Calibri" w:hAnsi="Century Gothic"/>
          <w:b/>
          <w:bCs/>
          <w:sz w:val="20"/>
          <w:szCs w:val="20"/>
          <w:u w:val="single"/>
          <w:lang w:eastAsia="en-US"/>
        </w:rPr>
      </w:pPr>
      <w:r w:rsidRPr="000B28E6">
        <w:rPr>
          <w:rFonts w:ascii="Century Gothic" w:eastAsia="Calibri" w:hAnsi="Century Gothic"/>
          <w:b/>
          <w:bCs/>
          <w:sz w:val="20"/>
          <w:szCs w:val="20"/>
          <w:u w:val="single"/>
          <w:lang w:eastAsia="en-US"/>
        </w:rPr>
        <w:t>Savoir-être :</w:t>
      </w:r>
    </w:p>
    <w:p w14:paraId="1BA4651A"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Aptitude physique à l'exercice de la profession.</w:t>
      </w:r>
    </w:p>
    <w:p w14:paraId="0CC76174"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Respect de la hiérarchie.</w:t>
      </w:r>
    </w:p>
    <w:p w14:paraId="57F24BCC"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Aptitude à l'encadrement.</w:t>
      </w:r>
    </w:p>
    <w:p w14:paraId="0552B4D8"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Cs/>
          <w:sz w:val="20"/>
          <w:szCs w:val="20"/>
          <w:lang w:eastAsia="en-US"/>
        </w:rPr>
        <w:t>-</w:t>
      </w:r>
      <w:r w:rsidRPr="000B28E6">
        <w:rPr>
          <w:rFonts w:ascii="Century Gothic" w:eastAsia="Calibri" w:hAnsi="Century Gothic"/>
          <w:sz w:val="20"/>
          <w:szCs w:val="20"/>
          <w:lang w:eastAsia="en-US"/>
        </w:rPr>
        <w:t xml:space="preserve"> Qualité d'organisation et de gestion des équipes.</w:t>
      </w:r>
    </w:p>
    <w:p w14:paraId="50F06CE1"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Cs/>
          <w:sz w:val="20"/>
          <w:szCs w:val="20"/>
          <w:lang w:eastAsia="en-US"/>
        </w:rPr>
        <w:t>-</w:t>
      </w:r>
      <w:r w:rsidRPr="000B28E6">
        <w:rPr>
          <w:rFonts w:ascii="Century Gothic" w:eastAsia="Calibri" w:hAnsi="Century Gothic"/>
          <w:sz w:val="20"/>
          <w:szCs w:val="20"/>
          <w:lang w:eastAsia="en-US"/>
        </w:rPr>
        <w:t xml:space="preserve"> Capacité à gérer les conflits.</w:t>
      </w:r>
    </w:p>
    <w:p w14:paraId="328DC63C"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sz w:val="20"/>
          <w:szCs w:val="20"/>
          <w:lang w:eastAsia="en-US"/>
        </w:rPr>
        <w:t>- Respecter une présentation adaptée à l’activité.</w:t>
      </w:r>
    </w:p>
    <w:p w14:paraId="03FAC51E"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Cs/>
          <w:sz w:val="20"/>
          <w:szCs w:val="20"/>
          <w:lang w:eastAsia="en-US"/>
        </w:rPr>
        <w:t>-</w:t>
      </w:r>
      <w:r w:rsidRPr="000B28E6">
        <w:rPr>
          <w:rFonts w:ascii="Century Gothic" w:eastAsia="Calibri" w:hAnsi="Century Gothic"/>
          <w:sz w:val="20"/>
          <w:szCs w:val="20"/>
          <w:lang w:eastAsia="en-US"/>
        </w:rPr>
        <w:t xml:space="preserve"> Avoir le sens des relations humaines.</w:t>
      </w:r>
    </w:p>
    <w:p w14:paraId="4668B0CB" w14:textId="77777777" w:rsidR="003B11D8" w:rsidRPr="000B28E6" w:rsidRDefault="003B11D8" w:rsidP="003B11D8">
      <w:pPr>
        <w:pStyle w:val="Sansinterligne"/>
        <w:jc w:val="both"/>
        <w:rPr>
          <w:rFonts w:ascii="Century Gothic" w:eastAsia="Calibri" w:hAnsi="Century Gothic"/>
          <w:sz w:val="20"/>
          <w:szCs w:val="20"/>
          <w:lang w:eastAsia="en-US"/>
        </w:rPr>
      </w:pPr>
      <w:r w:rsidRPr="000B28E6">
        <w:rPr>
          <w:rFonts w:ascii="Century Gothic" w:eastAsia="Calibri" w:hAnsi="Century Gothic"/>
          <w:bCs/>
          <w:sz w:val="20"/>
          <w:szCs w:val="20"/>
          <w:lang w:eastAsia="en-US"/>
        </w:rPr>
        <w:t xml:space="preserve">- </w:t>
      </w:r>
      <w:r w:rsidRPr="000B28E6">
        <w:rPr>
          <w:rFonts w:ascii="Century Gothic" w:eastAsia="Calibri" w:hAnsi="Century Gothic"/>
          <w:sz w:val="20"/>
          <w:szCs w:val="20"/>
          <w:lang w:eastAsia="en-US"/>
        </w:rPr>
        <w:t>Qualités pédagogiques et d'écoute envers les différents publics.</w:t>
      </w:r>
    </w:p>
    <w:p w14:paraId="39532B9F" w14:textId="77777777" w:rsidR="003B11D8" w:rsidRPr="000B28E6" w:rsidRDefault="003B11D8" w:rsidP="003B11D8">
      <w:pPr>
        <w:pStyle w:val="Sansinterligne"/>
        <w:jc w:val="both"/>
        <w:rPr>
          <w:rFonts w:ascii="Century Gothic" w:hAnsi="Century Gothic" w:cs="Arial"/>
          <w:sz w:val="20"/>
          <w:szCs w:val="20"/>
        </w:rPr>
      </w:pPr>
      <w:r w:rsidRPr="000B28E6">
        <w:rPr>
          <w:rFonts w:ascii="Century Gothic" w:eastAsia="Calibri" w:hAnsi="Century Gothic"/>
          <w:bCs/>
          <w:sz w:val="20"/>
          <w:szCs w:val="20"/>
          <w:lang w:eastAsia="en-US"/>
        </w:rPr>
        <w:t xml:space="preserve">- </w:t>
      </w:r>
      <w:r w:rsidRPr="000B28E6">
        <w:rPr>
          <w:rFonts w:ascii="Century Gothic" w:eastAsia="Calibri" w:hAnsi="Century Gothic"/>
          <w:sz w:val="20"/>
          <w:szCs w:val="20"/>
          <w:lang w:eastAsia="en-US"/>
        </w:rPr>
        <w:t>Capacité à communiquer et à informer.</w:t>
      </w:r>
    </w:p>
    <w:p w14:paraId="46BD3E5D" w14:textId="77777777" w:rsidR="003B11D8" w:rsidRPr="003B11D8" w:rsidRDefault="003B11D8" w:rsidP="003B11D8">
      <w:pPr>
        <w:spacing w:line="240" w:lineRule="atLeast"/>
        <w:jc w:val="both"/>
        <w:rPr>
          <w:rFonts w:ascii="Century Gothic" w:hAnsi="Century Gothic" w:cs="Arial"/>
          <w:sz w:val="16"/>
          <w:szCs w:val="16"/>
        </w:rPr>
      </w:pPr>
    </w:p>
    <w:p w14:paraId="650E5A30" w14:textId="77777777" w:rsidR="003B11D8" w:rsidRPr="00502E9A" w:rsidRDefault="003B11D8" w:rsidP="003B11D8">
      <w:pPr>
        <w:pStyle w:val="Titre2"/>
        <w:ind w:firstLine="0"/>
        <w:jc w:val="both"/>
        <w:rPr>
          <w:rFonts w:ascii="Century Gothic" w:hAnsi="Century Gothic" w:cs="Arial"/>
          <w:b/>
          <w:bCs/>
          <w:sz w:val="20"/>
          <w:szCs w:val="20"/>
          <w:u w:val="single"/>
        </w:rPr>
      </w:pPr>
      <w:r w:rsidRPr="00502E9A">
        <w:rPr>
          <w:rFonts w:ascii="Century Gothic" w:hAnsi="Century Gothic" w:cs="Arial"/>
          <w:b/>
          <w:bCs/>
          <w:sz w:val="20"/>
          <w:szCs w:val="20"/>
          <w:u w:val="single"/>
        </w:rPr>
        <w:t>RELATIONS FONCTIONNELLES</w:t>
      </w:r>
    </w:p>
    <w:p w14:paraId="72A6CC8F" w14:textId="77777777" w:rsidR="003B11D8" w:rsidRPr="00502E9A" w:rsidRDefault="003B11D8" w:rsidP="003B11D8">
      <w:pPr>
        <w:jc w:val="both"/>
        <w:rPr>
          <w:rFonts w:ascii="Century Gothic" w:hAnsi="Century Gothic" w:cs="Arial"/>
          <w:sz w:val="20"/>
          <w:szCs w:val="20"/>
        </w:rPr>
      </w:pPr>
      <w:r w:rsidRPr="00502E9A">
        <w:rPr>
          <w:rFonts w:ascii="Century Gothic" w:hAnsi="Century Gothic" w:cs="Arial"/>
          <w:b/>
          <w:sz w:val="20"/>
          <w:szCs w:val="20"/>
          <w:u w:val="single"/>
        </w:rPr>
        <w:t>Internes</w:t>
      </w:r>
      <w:r w:rsidRPr="00502E9A">
        <w:rPr>
          <w:rFonts w:ascii="Century Gothic" w:hAnsi="Century Gothic" w:cs="Arial"/>
          <w:sz w:val="20"/>
          <w:szCs w:val="20"/>
        </w:rPr>
        <w:t> :</w:t>
      </w:r>
    </w:p>
    <w:p w14:paraId="04028416" w14:textId="77777777" w:rsidR="003B11D8" w:rsidRPr="000B28E6" w:rsidRDefault="003B11D8" w:rsidP="003B11D8">
      <w:pPr>
        <w:spacing w:line="240" w:lineRule="atLeast"/>
        <w:jc w:val="both"/>
        <w:rPr>
          <w:rFonts w:ascii="Century Gothic" w:hAnsi="Century Gothic" w:cs="Arial"/>
          <w:sz w:val="20"/>
          <w:szCs w:val="20"/>
        </w:rPr>
      </w:pPr>
      <w:r w:rsidRPr="000B28E6">
        <w:rPr>
          <w:rFonts w:ascii="Century Gothic" w:eastAsia="Calibri" w:hAnsi="Century Gothic"/>
          <w:sz w:val="20"/>
          <w:szCs w:val="20"/>
        </w:rPr>
        <w:t>Avec la hiérarchie (chefs de bassins)</w:t>
      </w:r>
    </w:p>
    <w:p w14:paraId="6F91F676" w14:textId="77777777" w:rsidR="003B11D8" w:rsidRPr="00502E9A" w:rsidRDefault="003B11D8" w:rsidP="003B11D8">
      <w:pPr>
        <w:spacing w:line="240" w:lineRule="atLeast"/>
        <w:jc w:val="both"/>
        <w:rPr>
          <w:rFonts w:ascii="Century Gothic" w:hAnsi="Century Gothic" w:cs="Arial"/>
          <w:sz w:val="20"/>
          <w:szCs w:val="20"/>
        </w:rPr>
      </w:pPr>
      <w:r w:rsidRPr="00502E9A">
        <w:rPr>
          <w:rFonts w:ascii="Century Gothic" w:hAnsi="Century Gothic" w:cs="Arial"/>
          <w:b/>
          <w:sz w:val="20"/>
          <w:szCs w:val="20"/>
          <w:u w:val="single"/>
        </w:rPr>
        <w:t>Externes</w:t>
      </w:r>
      <w:r w:rsidRPr="00502E9A">
        <w:rPr>
          <w:rFonts w:ascii="Century Gothic" w:hAnsi="Century Gothic" w:cs="Arial"/>
          <w:sz w:val="20"/>
          <w:szCs w:val="20"/>
        </w:rPr>
        <w:t> :</w:t>
      </w:r>
    </w:p>
    <w:p w14:paraId="4DA90F18" w14:textId="77777777" w:rsidR="003B11D8" w:rsidRDefault="003B11D8" w:rsidP="003B11D8">
      <w:pPr>
        <w:pStyle w:val="Titre2"/>
        <w:ind w:firstLine="0"/>
        <w:jc w:val="both"/>
        <w:rPr>
          <w:rFonts w:ascii="Century Gothic" w:eastAsia="Calibri" w:hAnsi="Century Gothic"/>
          <w:sz w:val="20"/>
          <w:szCs w:val="20"/>
        </w:rPr>
      </w:pPr>
      <w:r w:rsidRPr="00CE50C9">
        <w:rPr>
          <w:rFonts w:ascii="Calibri" w:eastAsia="Calibri" w:hAnsi="Calibri"/>
          <w:sz w:val="20"/>
          <w:szCs w:val="20"/>
        </w:rPr>
        <w:t>A</w:t>
      </w:r>
      <w:r w:rsidRPr="000B28E6">
        <w:rPr>
          <w:rFonts w:ascii="Century Gothic" w:eastAsia="Calibri" w:hAnsi="Century Gothic"/>
          <w:sz w:val="20"/>
          <w:szCs w:val="20"/>
        </w:rPr>
        <w:t>vec les utilisateurs de l’installation (usagers, associations, éducation nationale)</w:t>
      </w:r>
    </w:p>
    <w:p w14:paraId="69B4D9DE" w14:textId="77777777" w:rsidR="003B11D8" w:rsidRPr="003B11D8" w:rsidRDefault="003B11D8" w:rsidP="003B11D8">
      <w:pPr>
        <w:jc w:val="both"/>
        <w:rPr>
          <w:rFonts w:eastAsia="Calibri"/>
          <w:sz w:val="16"/>
          <w:szCs w:val="16"/>
        </w:rPr>
      </w:pPr>
    </w:p>
    <w:p w14:paraId="5A1704CB" w14:textId="77777777" w:rsidR="003B11D8" w:rsidRDefault="003B11D8" w:rsidP="003B11D8">
      <w:pPr>
        <w:jc w:val="both"/>
        <w:rPr>
          <w:rFonts w:ascii="Century Gothic" w:hAnsi="Century Gothic"/>
          <w:b/>
          <w:bCs/>
          <w:sz w:val="20"/>
          <w:szCs w:val="20"/>
          <w:u w:val="single"/>
        </w:rPr>
      </w:pPr>
      <w:r w:rsidRPr="00BC3104">
        <w:rPr>
          <w:rFonts w:ascii="Century Gothic" w:hAnsi="Century Gothic"/>
          <w:b/>
          <w:bCs/>
          <w:sz w:val="20"/>
          <w:szCs w:val="20"/>
          <w:u w:val="single"/>
        </w:rPr>
        <w:t>CONDITIONS D’EXERCICES DU POSTE</w:t>
      </w:r>
    </w:p>
    <w:p w14:paraId="401FD635" w14:textId="77777777" w:rsidR="003B11D8" w:rsidRDefault="003B11D8" w:rsidP="003B11D8">
      <w:pPr>
        <w:jc w:val="both"/>
        <w:rPr>
          <w:rFonts w:ascii="Century Gothic" w:hAnsi="Century Gothic"/>
          <w:sz w:val="20"/>
          <w:szCs w:val="20"/>
        </w:rPr>
      </w:pPr>
      <w:r>
        <w:rPr>
          <w:rFonts w:ascii="Century Gothic" w:hAnsi="Century Gothic"/>
          <w:b/>
          <w:bCs/>
          <w:sz w:val="20"/>
          <w:szCs w:val="20"/>
          <w:u w:val="single"/>
        </w:rPr>
        <w:t xml:space="preserve">Lieu : </w:t>
      </w:r>
      <w:r>
        <w:rPr>
          <w:rFonts w:ascii="Century Gothic" w:hAnsi="Century Gothic"/>
          <w:sz w:val="20"/>
          <w:szCs w:val="20"/>
        </w:rPr>
        <w:t>piscines municipales d’Avignon</w:t>
      </w:r>
    </w:p>
    <w:p w14:paraId="20698FC4" w14:textId="77777777" w:rsidR="003B11D8" w:rsidRDefault="003B11D8" w:rsidP="003B11D8">
      <w:pPr>
        <w:pStyle w:val="Sansinterligne"/>
        <w:jc w:val="both"/>
      </w:pPr>
      <w:r w:rsidRPr="000B28E6">
        <w:rPr>
          <w:rFonts w:ascii="Century Gothic" w:hAnsi="Century Gothic"/>
          <w:b/>
          <w:bCs/>
          <w:sz w:val="20"/>
          <w:szCs w:val="20"/>
          <w:u w:val="single"/>
        </w:rPr>
        <w:t>Horaires </w:t>
      </w:r>
      <w:r w:rsidRPr="00BC3104">
        <w:t xml:space="preserve">: </w:t>
      </w:r>
    </w:p>
    <w:p w14:paraId="0CBD03E2" w14:textId="77777777" w:rsidR="003B11D8" w:rsidRPr="000B28E6" w:rsidRDefault="003B11D8" w:rsidP="003B11D8">
      <w:pPr>
        <w:pStyle w:val="Sansinterligne"/>
        <w:jc w:val="both"/>
        <w:rPr>
          <w:rFonts w:ascii="Century Gothic" w:eastAsia="Calibri" w:hAnsi="Century Gothic"/>
          <w:sz w:val="20"/>
          <w:szCs w:val="20"/>
          <w:lang w:eastAsia="en-US"/>
        </w:rPr>
      </w:pPr>
      <w:r>
        <w:rPr>
          <w:rFonts w:ascii="Century Gothic" w:eastAsia="Calibri" w:hAnsi="Century Gothic"/>
          <w:sz w:val="20"/>
          <w:szCs w:val="20"/>
          <w:lang w:eastAsia="en-US"/>
        </w:rPr>
        <w:t xml:space="preserve">- </w:t>
      </w:r>
      <w:r w:rsidRPr="000B28E6">
        <w:rPr>
          <w:rFonts w:ascii="Century Gothic" w:eastAsia="Calibri" w:hAnsi="Century Gothic"/>
          <w:sz w:val="20"/>
          <w:szCs w:val="20"/>
          <w:lang w:eastAsia="en-US"/>
        </w:rPr>
        <w:t>Annualisation sur la base de 1607h00 moins les sujétions</w:t>
      </w:r>
    </w:p>
    <w:p w14:paraId="4A4AB8FC" w14:textId="77777777" w:rsidR="003B11D8" w:rsidRPr="000B28E6" w:rsidRDefault="003B11D8" w:rsidP="003B11D8">
      <w:pPr>
        <w:pStyle w:val="Sansinterligne"/>
        <w:jc w:val="both"/>
        <w:rPr>
          <w:rFonts w:ascii="Century Gothic" w:eastAsia="Calibri" w:hAnsi="Century Gothic"/>
          <w:sz w:val="20"/>
          <w:szCs w:val="20"/>
          <w:lang w:eastAsia="en-US"/>
        </w:rPr>
      </w:pPr>
      <w:r>
        <w:rPr>
          <w:rFonts w:ascii="Century Gothic" w:eastAsia="Calibri" w:hAnsi="Century Gothic"/>
          <w:sz w:val="20"/>
          <w:szCs w:val="20"/>
          <w:lang w:eastAsia="en-US"/>
        </w:rPr>
        <w:t xml:space="preserve">- </w:t>
      </w:r>
      <w:r w:rsidRPr="000B28E6">
        <w:rPr>
          <w:rFonts w:ascii="Century Gothic" w:eastAsia="Calibri" w:hAnsi="Century Gothic"/>
          <w:sz w:val="20"/>
          <w:szCs w:val="20"/>
          <w:lang w:eastAsia="en-US"/>
        </w:rPr>
        <w:t>Amplitude de travail de 6h30 à 23h00</w:t>
      </w:r>
      <w:r>
        <w:rPr>
          <w:rFonts w:ascii="Century Gothic" w:eastAsia="Calibri" w:hAnsi="Century Gothic"/>
          <w:sz w:val="20"/>
          <w:szCs w:val="20"/>
          <w:lang w:eastAsia="en-US"/>
        </w:rPr>
        <w:t xml:space="preserve"> du lundi au dimanche.</w:t>
      </w:r>
    </w:p>
    <w:p w14:paraId="2FA78B1E" w14:textId="77777777" w:rsidR="003B11D8" w:rsidRDefault="003B11D8" w:rsidP="003B11D8">
      <w:pPr>
        <w:jc w:val="both"/>
        <w:rPr>
          <w:rFonts w:ascii="Century Gothic" w:hAnsi="Century Gothic"/>
          <w:b/>
          <w:bCs/>
          <w:sz w:val="20"/>
          <w:szCs w:val="20"/>
          <w:u w:val="single"/>
        </w:rPr>
      </w:pPr>
      <w:r>
        <w:rPr>
          <w:rFonts w:ascii="Century Gothic" w:hAnsi="Century Gothic"/>
          <w:b/>
          <w:bCs/>
          <w:sz w:val="20"/>
          <w:szCs w:val="20"/>
          <w:u w:val="single"/>
        </w:rPr>
        <w:t>Contraintes particulières :</w:t>
      </w:r>
    </w:p>
    <w:p w14:paraId="4990C322" w14:textId="77777777" w:rsidR="003B11D8" w:rsidRPr="000B28E6" w:rsidRDefault="003B11D8" w:rsidP="003B11D8">
      <w:pPr>
        <w:pStyle w:val="Sansinterligne"/>
        <w:jc w:val="both"/>
        <w:rPr>
          <w:rFonts w:ascii="Century Gothic" w:eastAsia="Calibri" w:hAnsi="Century Gothic"/>
          <w:sz w:val="20"/>
          <w:szCs w:val="20"/>
          <w:lang w:eastAsia="en-US"/>
        </w:rPr>
      </w:pPr>
      <w:r>
        <w:rPr>
          <w:rFonts w:ascii="Century Gothic" w:eastAsia="Calibri" w:hAnsi="Century Gothic"/>
          <w:sz w:val="20"/>
          <w:szCs w:val="20"/>
          <w:lang w:eastAsia="en-US"/>
        </w:rPr>
        <w:t xml:space="preserve">- </w:t>
      </w:r>
      <w:r w:rsidRPr="000B28E6">
        <w:rPr>
          <w:rFonts w:ascii="Century Gothic" w:eastAsia="Calibri" w:hAnsi="Century Gothic"/>
          <w:sz w:val="20"/>
          <w:szCs w:val="20"/>
          <w:lang w:eastAsia="en-US"/>
        </w:rPr>
        <w:t>Le planning de travail peut subir des modifications en fonction des besoins du service.</w:t>
      </w:r>
    </w:p>
    <w:p w14:paraId="519AC2E5" w14:textId="77777777" w:rsidR="003B11D8" w:rsidRPr="000B28E6" w:rsidRDefault="003B11D8" w:rsidP="003B11D8">
      <w:pPr>
        <w:pStyle w:val="Sansinterligne"/>
        <w:jc w:val="both"/>
        <w:rPr>
          <w:rFonts w:ascii="Century Gothic" w:eastAsia="Calibri" w:hAnsi="Century Gothic"/>
          <w:sz w:val="20"/>
          <w:szCs w:val="20"/>
          <w:lang w:eastAsia="en-US"/>
        </w:rPr>
      </w:pPr>
      <w:r>
        <w:rPr>
          <w:rFonts w:ascii="Century Gothic" w:eastAsia="Calibri" w:hAnsi="Century Gothic"/>
          <w:sz w:val="20"/>
          <w:szCs w:val="20"/>
          <w:lang w:eastAsia="en-US"/>
        </w:rPr>
        <w:t xml:space="preserve">- </w:t>
      </w:r>
      <w:r w:rsidRPr="000B28E6">
        <w:rPr>
          <w:rFonts w:ascii="Century Gothic" w:eastAsia="Calibri" w:hAnsi="Century Gothic"/>
          <w:sz w:val="20"/>
          <w:szCs w:val="20"/>
          <w:lang w:eastAsia="en-US"/>
        </w:rPr>
        <w:t>Possibilité de se rendre sur les différentes piscines d’Avignon et Montfavet.</w:t>
      </w:r>
    </w:p>
    <w:p w14:paraId="3933B956" w14:textId="77777777" w:rsidR="003B11D8" w:rsidRPr="000B28E6" w:rsidRDefault="003B11D8" w:rsidP="003B11D8">
      <w:pPr>
        <w:pStyle w:val="Sansinterligne"/>
        <w:jc w:val="both"/>
        <w:rPr>
          <w:rFonts w:ascii="Century Gothic" w:eastAsia="Calibri" w:hAnsi="Century Gothic" w:cs="Arial"/>
          <w:sz w:val="20"/>
          <w:szCs w:val="20"/>
          <w:lang w:eastAsia="en-US"/>
        </w:rPr>
      </w:pPr>
      <w:r>
        <w:rPr>
          <w:rFonts w:ascii="Century Gothic" w:eastAsia="Calibri" w:hAnsi="Century Gothic" w:cs="Arial"/>
          <w:sz w:val="20"/>
          <w:szCs w:val="20"/>
          <w:lang w:eastAsia="en-US"/>
        </w:rPr>
        <w:t xml:space="preserve">- </w:t>
      </w:r>
      <w:r w:rsidRPr="000B28E6">
        <w:rPr>
          <w:rFonts w:ascii="Century Gothic" w:eastAsia="Calibri" w:hAnsi="Century Gothic" w:cs="Arial"/>
          <w:sz w:val="20"/>
          <w:szCs w:val="20"/>
          <w:lang w:eastAsia="en-US"/>
        </w:rPr>
        <w:t>Travaille le week-end, les jours fériés, et en soirées.</w:t>
      </w:r>
    </w:p>
    <w:p w14:paraId="1059F289" w14:textId="77777777" w:rsidR="003B11D8" w:rsidRPr="000B28E6" w:rsidRDefault="003B11D8" w:rsidP="003B11D8">
      <w:pPr>
        <w:pStyle w:val="Sansinterligne"/>
        <w:jc w:val="both"/>
        <w:rPr>
          <w:rFonts w:ascii="Century Gothic" w:eastAsia="Calibri" w:hAnsi="Century Gothic" w:cs="Arial"/>
          <w:sz w:val="20"/>
          <w:szCs w:val="20"/>
          <w:lang w:eastAsia="en-US"/>
        </w:rPr>
      </w:pPr>
      <w:r>
        <w:rPr>
          <w:rFonts w:ascii="Century Gothic" w:eastAsia="Calibri" w:hAnsi="Century Gothic" w:cs="Arial"/>
          <w:sz w:val="20"/>
          <w:szCs w:val="20"/>
          <w:lang w:eastAsia="en-US"/>
        </w:rPr>
        <w:t xml:space="preserve">- </w:t>
      </w:r>
      <w:r w:rsidRPr="000B28E6">
        <w:rPr>
          <w:rFonts w:ascii="Century Gothic" w:eastAsia="Calibri" w:hAnsi="Century Gothic" w:cs="Arial"/>
          <w:sz w:val="20"/>
          <w:szCs w:val="20"/>
          <w:lang w:eastAsia="en-US"/>
        </w:rPr>
        <w:t>Port obligatoire de la tenue vestimentaire fournie par la ville</w:t>
      </w:r>
    </w:p>
    <w:p w14:paraId="65BA2086" w14:textId="77777777" w:rsidR="003B11D8" w:rsidRPr="000B28E6" w:rsidRDefault="003B11D8" w:rsidP="003B11D8">
      <w:pPr>
        <w:pStyle w:val="Sansinterligne"/>
        <w:jc w:val="both"/>
        <w:rPr>
          <w:rFonts w:ascii="Century Gothic" w:eastAsia="Calibri" w:hAnsi="Century Gothic" w:cs="Arial"/>
          <w:sz w:val="20"/>
          <w:szCs w:val="20"/>
          <w:lang w:eastAsia="en-US"/>
        </w:rPr>
      </w:pPr>
      <w:r>
        <w:rPr>
          <w:rFonts w:ascii="Century Gothic" w:eastAsia="Calibri" w:hAnsi="Century Gothic" w:cs="Arial"/>
          <w:sz w:val="20"/>
          <w:szCs w:val="20"/>
          <w:lang w:eastAsia="en-US"/>
        </w:rPr>
        <w:t xml:space="preserve">- </w:t>
      </w:r>
      <w:r w:rsidRPr="000B28E6">
        <w:rPr>
          <w:rFonts w:ascii="Century Gothic" w:eastAsia="Calibri" w:hAnsi="Century Gothic" w:cs="Arial"/>
          <w:sz w:val="20"/>
          <w:szCs w:val="20"/>
          <w:lang w:eastAsia="en-US"/>
        </w:rPr>
        <w:t>Remplacement ponctuel pour assurer la continuité du service.</w:t>
      </w:r>
    </w:p>
    <w:p w14:paraId="307E9BB5" w14:textId="77777777" w:rsidR="003B11D8" w:rsidRPr="000B28E6" w:rsidRDefault="003B11D8" w:rsidP="003B11D8">
      <w:pPr>
        <w:pStyle w:val="Sansinterligne"/>
        <w:jc w:val="both"/>
        <w:rPr>
          <w:rFonts w:ascii="Century Gothic" w:hAnsi="Century Gothic"/>
          <w:sz w:val="20"/>
          <w:szCs w:val="20"/>
        </w:rPr>
      </w:pPr>
      <w:r>
        <w:rPr>
          <w:rFonts w:ascii="Century Gothic" w:eastAsia="Calibri" w:hAnsi="Century Gothic" w:cs="Arial"/>
          <w:sz w:val="20"/>
          <w:szCs w:val="20"/>
          <w:lang w:eastAsia="en-US"/>
        </w:rPr>
        <w:t xml:space="preserve">- </w:t>
      </w:r>
      <w:r w:rsidRPr="000B28E6">
        <w:rPr>
          <w:rFonts w:ascii="Century Gothic" w:eastAsia="Calibri" w:hAnsi="Century Gothic" w:cs="Arial"/>
          <w:sz w:val="20"/>
          <w:szCs w:val="20"/>
          <w:lang w:eastAsia="en-US"/>
        </w:rPr>
        <w:t>Pose des congés dans le respect du bon fonctionnement du service, départ possible dans le respect de 50% des effectifs maximum par équipement.</w:t>
      </w:r>
    </w:p>
    <w:p w14:paraId="04283F3B" w14:textId="77777777" w:rsidR="003B11D8" w:rsidRPr="003B11D8" w:rsidRDefault="003B11D8" w:rsidP="003B11D8">
      <w:pPr>
        <w:pStyle w:val="Sansinterligne"/>
        <w:jc w:val="both"/>
        <w:rPr>
          <w:rFonts w:ascii="Century Gothic" w:hAnsi="Century Gothic" w:cs="Arial"/>
          <w:sz w:val="16"/>
          <w:szCs w:val="16"/>
        </w:rPr>
      </w:pPr>
    </w:p>
    <w:p w14:paraId="170E710F" w14:textId="77777777" w:rsidR="003B11D8" w:rsidRPr="00502E9A" w:rsidRDefault="003B11D8" w:rsidP="003B11D8">
      <w:pPr>
        <w:jc w:val="center"/>
        <w:rPr>
          <w:rFonts w:ascii="Century Gothic" w:eastAsiaTheme="minorHAnsi" w:hAnsi="Century Gothic" w:cstheme="minorBidi"/>
          <w:b/>
          <w:sz w:val="20"/>
          <w:szCs w:val="20"/>
          <w:u w:val="single"/>
          <w:lang w:eastAsia="en-US"/>
        </w:rPr>
      </w:pPr>
      <w:r w:rsidRPr="00502E9A">
        <w:rPr>
          <w:rFonts w:ascii="Century Gothic" w:eastAsiaTheme="minorHAnsi" w:hAnsi="Century Gothic" w:cstheme="minorBidi"/>
          <w:b/>
          <w:sz w:val="20"/>
          <w:szCs w:val="20"/>
          <w:u w:val="single"/>
          <w:lang w:eastAsia="en-US"/>
        </w:rPr>
        <w:t>Rémunération statutaire + RIFSEEP + prime de fin d’année.</w:t>
      </w:r>
    </w:p>
    <w:p w14:paraId="3CB23D39" w14:textId="06881161" w:rsidR="003B11D8" w:rsidRPr="00502E9A" w:rsidRDefault="003B11D8" w:rsidP="003B11D8">
      <w:pPr>
        <w:ind w:right="425"/>
        <w:jc w:val="center"/>
        <w:rPr>
          <w:rFonts w:ascii="Century Gothic" w:eastAsiaTheme="minorHAnsi" w:hAnsi="Century Gothic" w:cs="Arial"/>
          <w:sz w:val="20"/>
          <w:szCs w:val="20"/>
          <w:lang w:eastAsia="en-US"/>
        </w:rPr>
      </w:pPr>
      <w:r w:rsidRPr="00502E9A">
        <w:rPr>
          <w:rFonts w:ascii="Century Gothic" w:eastAsiaTheme="minorHAnsi" w:hAnsi="Century Gothic" w:cs="Arial"/>
          <w:sz w:val="20"/>
          <w:szCs w:val="20"/>
          <w:lang w:eastAsia="en-US"/>
        </w:rPr>
        <w:t>Les candidatures doivent êt</w:t>
      </w:r>
      <w:r w:rsidRPr="00AB4557">
        <w:rPr>
          <w:rFonts w:ascii="Century Gothic" w:eastAsiaTheme="minorHAnsi" w:hAnsi="Century Gothic" w:cs="Arial"/>
          <w:sz w:val="20"/>
          <w:szCs w:val="20"/>
          <w:lang w:eastAsia="en-US"/>
        </w:rPr>
        <w:t>re adressées avant le</w:t>
      </w:r>
      <w:r>
        <w:rPr>
          <w:rFonts w:ascii="Century Gothic" w:eastAsiaTheme="minorHAnsi" w:hAnsi="Century Gothic" w:cs="Arial"/>
          <w:sz w:val="20"/>
          <w:szCs w:val="20"/>
          <w:lang w:eastAsia="en-US"/>
        </w:rPr>
        <w:t xml:space="preserve"> 18</w:t>
      </w:r>
      <w:r w:rsidR="00B17ECF">
        <w:rPr>
          <w:rFonts w:ascii="Century Gothic" w:eastAsiaTheme="minorHAnsi" w:hAnsi="Century Gothic" w:cs="Arial"/>
          <w:sz w:val="20"/>
          <w:szCs w:val="20"/>
          <w:lang w:eastAsia="en-US"/>
        </w:rPr>
        <w:t xml:space="preserve"> août </w:t>
      </w:r>
      <w:r>
        <w:rPr>
          <w:rFonts w:ascii="Century Gothic" w:eastAsiaTheme="minorHAnsi" w:hAnsi="Century Gothic" w:cs="Arial"/>
          <w:sz w:val="20"/>
          <w:szCs w:val="20"/>
          <w:lang w:eastAsia="en-US"/>
        </w:rPr>
        <w:t>2025</w:t>
      </w:r>
    </w:p>
    <w:p w14:paraId="11D79C07" w14:textId="77777777" w:rsidR="00B17ECF" w:rsidRDefault="003B11D8" w:rsidP="003B11D8">
      <w:pPr>
        <w:ind w:right="425"/>
        <w:jc w:val="center"/>
        <w:rPr>
          <w:rFonts w:ascii="Century Gothic" w:eastAsiaTheme="minorHAnsi" w:hAnsi="Century Gothic" w:cs="Arial"/>
          <w:sz w:val="20"/>
          <w:szCs w:val="20"/>
          <w:lang w:eastAsia="en-US"/>
        </w:rPr>
      </w:pPr>
      <w:r w:rsidRPr="00502E9A">
        <w:rPr>
          <w:rFonts w:ascii="Century Gothic" w:eastAsiaTheme="minorHAnsi" w:hAnsi="Century Gothic" w:cs="Arial"/>
          <w:sz w:val="20"/>
          <w:szCs w:val="20"/>
          <w:lang w:eastAsia="en-US"/>
        </w:rPr>
        <w:t>à l’attention de M</w:t>
      </w:r>
      <w:r w:rsidR="00B17ECF">
        <w:rPr>
          <w:rFonts w:ascii="Century Gothic" w:eastAsiaTheme="minorHAnsi" w:hAnsi="Century Gothic" w:cs="Arial"/>
          <w:sz w:val="20"/>
          <w:szCs w:val="20"/>
          <w:lang w:eastAsia="en-US"/>
        </w:rPr>
        <w:t>adame Elisabeth VENZAC</w:t>
      </w:r>
    </w:p>
    <w:p w14:paraId="1CE391AB" w14:textId="3AEF853F" w:rsidR="003B11D8" w:rsidRPr="00502E9A" w:rsidRDefault="00B17ECF" w:rsidP="003B11D8">
      <w:pPr>
        <w:ind w:right="425"/>
        <w:jc w:val="center"/>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 Cheffe de Service Développement des Compétences/ Cheffe de Service Accompagnement des Talents</w:t>
      </w:r>
    </w:p>
    <w:p w14:paraId="0C93CBC9" w14:textId="77777777" w:rsidR="003B11D8" w:rsidRPr="00502E9A" w:rsidRDefault="003B11D8" w:rsidP="003B11D8">
      <w:pPr>
        <w:ind w:right="425"/>
        <w:jc w:val="center"/>
        <w:rPr>
          <w:rFonts w:ascii="Century Gothic" w:eastAsiaTheme="minorHAnsi" w:hAnsi="Century Gothic" w:cs="Arial"/>
          <w:sz w:val="20"/>
          <w:szCs w:val="20"/>
          <w:lang w:eastAsia="en-US"/>
        </w:rPr>
      </w:pPr>
      <w:r w:rsidRPr="00502E9A">
        <w:rPr>
          <w:rFonts w:ascii="Century Gothic" w:eastAsiaTheme="minorHAnsi" w:hAnsi="Century Gothic" w:cs="Arial"/>
          <w:sz w:val="20"/>
          <w:szCs w:val="20"/>
          <w:lang w:eastAsia="en-US"/>
        </w:rPr>
        <w:t>1, rue Racine – 84045 Avignon Cedex 9</w:t>
      </w:r>
    </w:p>
    <w:p w14:paraId="1CFD9A7D" w14:textId="77777777" w:rsidR="003B11D8" w:rsidRPr="00502E9A" w:rsidRDefault="003B11D8" w:rsidP="003B11D8">
      <w:pPr>
        <w:spacing w:after="120"/>
        <w:ind w:right="425"/>
        <w:jc w:val="center"/>
        <w:rPr>
          <w:rFonts w:ascii="Century Gothic" w:eastAsiaTheme="minorHAnsi" w:hAnsi="Century Gothic" w:cs="Arial"/>
          <w:sz w:val="20"/>
          <w:szCs w:val="20"/>
          <w:u w:val="single"/>
          <w:lang w:eastAsia="en-US"/>
        </w:rPr>
      </w:pPr>
      <w:r w:rsidRPr="00502E9A">
        <w:rPr>
          <w:rFonts w:ascii="Century Gothic" w:eastAsiaTheme="minorHAnsi" w:hAnsi="Century Gothic" w:cs="Arial"/>
          <w:sz w:val="20"/>
          <w:szCs w:val="20"/>
          <w:lang w:eastAsia="en-US"/>
        </w:rPr>
        <w:t xml:space="preserve">ou par mail : </w:t>
      </w:r>
      <w:hyperlink r:id="rId6" w:history="1">
        <w:r w:rsidRPr="00502E9A">
          <w:rPr>
            <w:rFonts w:ascii="Century Gothic" w:eastAsiaTheme="minorHAnsi" w:hAnsi="Century Gothic" w:cs="Arial"/>
            <w:color w:val="0563C1" w:themeColor="hyperlink"/>
            <w:sz w:val="20"/>
            <w:szCs w:val="20"/>
            <w:u w:val="single"/>
            <w:lang w:eastAsia="en-US"/>
          </w:rPr>
          <w:t>mobilite.recrutement@mairie-avignon.com</w:t>
        </w:r>
      </w:hyperlink>
    </w:p>
    <w:sectPr w:rsidR="003B11D8" w:rsidRPr="00502E9A" w:rsidSect="00B26244">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B1E81"/>
    <w:multiLevelType w:val="hybridMultilevel"/>
    <w:tmpl w:val="DAF0C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B33937"/>
    <w:multiLevelType w:val="hybridMultilevel"/>
    <w:tmpl w:val="F904B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D8"/>
    <w:rsid w:val="003875AA"/>
    <w:rsid w:val="003B11D8"/>
    <w:rsid w:val="004854D2"/>
    <w:rsid w:val="007113DF"/>
    <w:rsid w:val="00B17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24A9"/>
  <w15:chartTrackingRefBased/>
  <w15:docId w15:val="{C6A505FE-71F0-4013-8D12-20A8F465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B11D8"/>
    <w:pPr>
      <w:keepNext/>
      <w:outlineLvl w:val="0"/>
    </w:pPr>
    <w:rPr>
      <w:b/>
      <w:bCs/>
    </w:rPr>
  </w:style>
  <w:style w:type="paragraph" w:styleId="Titre2">
    <w:name w:val="heading 2"/>
    <w:basedOn w:val="Normal"/>
    <w:next w:val="Normal"/>
    <w:link w:val="Titre2Car"/>
    <w:qFormat/>
    <w:rsid w:val="003B11D8"/>
    <w:pPr>
      <w:keepNext/>
      <w:ind w:firstLine="5103"/>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1D8"/>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3B11D8"/>
    <w:rPr>
      <w:rFonts w:ascii="Times New Roman" w:eastAsia="Times New Roman" w:hAnsi="Times New Roman" w:cs="Times New Roman"/>
      <w:sz w:val="28"/>
      <w:szCs w:val="28"/>
      <w:lang w:eastAsia="fr-FR"/>
    </w:rPr>
  </w:style>
  <w:style w:type="paragraph" w:styleId="Sansinterligne">
    <w:name w:val="No Spacing"/>
    <w:uiPriority w:val="1"/>
    <w:qFormat/>
    <w:rsid w:val="003B11D8"/>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4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ite.recrutement@mairie-avign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5094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3</cp:revision>
  <dcterms:created xsi:type="dcterms:W3CDTF">2025-07-18T08:27:00Z</dcterms:created>
  <dcterms:modified xsi:type="dcterms:W3CDTF">2025-07-18T08:33:00Z</dcterms:modified>
</cp:coreProperties>
</file>