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36F9" w:rsidRPr="00BB36F9" w:rsidRDefault="00BB36F9" w:rsidP="00BB36F9">
      <w:pPr>
        <w:spacing w:after="0" w:line="240" w:lineRule="auto"/>
        <w:rPr>
          <w:rFonts w:ascii="Century Gothic" w:eastAsiaTheme="minorEastAsia" w:hAnsi="Century Gothic" w:cs="Arial"/>
          <w:sz w:val="20"/>
          <w:szCs w:val="20"/>
          <w:lang w:eastAsia="fr-FR"/>
        </w:rPr>
      </w:pPr>
    </w:p>
    <w:p w:rsidR="00BB36F9" w:rsidRPr="00BB36F9" w:rsidRDefault="00BB36F9" w:rsidP="00BB36F9">
      <w:pPr>
        <w:spacing w:after="0" w:line="240" w:lineRule="auto"/>
        <w:rPr>
          <w:rFonts w:ascii="Century Gothic" w:eastAsiaTheme="minorEastAsia" w:hAnsi="Century Gothic" w:cs="Arial"/>
          <w:sz w:val="20"/>
          <w:szCs w:val="20"/>
          <w:lang w:eastAsia="fr-FR"/>
        </w:rPr>
      </w:pPr>
    </w:p>
    <w:p w:rsidR="00BB36F9" w:rsidRPr="00BB36F9" w:rsidRDefault="00BB36F9" w:rsidP="00BB36F9">
      <w:pPr>
        <w:spacing w:after="0" w:line="240" w:lineRule="auto"/>
        <w:ind w:right="-1"/>
        <w:jc w:val="center"/>
        <w:rPr>
          <w:rFonts w:ascii="Century Gothic" w:eastAsiaTheme="minorEastAsia" w:hAnsi="Century Gothic" w:cs="Arial"/>
          <w:b/>
          <w:bCs/>
          <w:iCs/>
          <w:sz w:val="20"/>
          <w:szCs w:val="20"/>
          <w:lang w:eastAsia="fr-FR"/>
        </w:rPr>
      </w:pPr>
      <w:r w:rsidRPr="00BB36F9">
        <w:rPr>
          <w:rFonts w:ascii="Century Gothic" w:eastAsiaTheme="minorEastAsia" w:hAnsi="Century Gothic" w:cs="Arial"/>
          <w:b/>
          <w:bCs/>
          <w:iCs/>
          <w:sz w:val="20"/>
          <w:szCs w:val="20"/>
          <w:lang w:eastAsia="fr-FR"/>
        </w:rPr>
        <w:t>La ville d’Avignon recrute pour sa Direction Générale Adjointe</w:t>
      </w:r>
    </w:p>
    <w:p w:rsidR="00BB36F9" w:rsidRPr="00BB36F9" w:rsidRDefault="00BB36F9" w:rsidP="00BB36F9">
      <w:pPr>
        <w:spacing w:after="0" w:line="240" w:lineRule="auto"/>
        <w:ind w:right="-1"/>
        <w:jc w:val="center"/>
        <w:rPr>
          <w:rFonts w:ascii="Century Gothic" w:eastAsiaTheme="minorEastAsia" w:hAnsi="Century Gothic" w:cs="Arial"/>
          <w:b/>
          <w:bCs/>
          <w:iCs/>
          <w:sz w:val="20"/>
          <w:szCs w:val="20"/>
          <w:lang w:eastAsia="fr-FR"/>
        </w:rPr>
      </w:pPr>
      <w:r w:rsidRPr="00BB36F9">
        <w:rPr>
          <w:rFonts w:ascii="Century Gothic" w:eastAsiaTheme="minorEastAsia" w:hAnsi="Century Gothic" w:cs="Arial"/>
          <w:b/>
          <w:bCs/>
          <w:iCs/>
          <w:sz w:val="20"/>
          <w:szCs w:val="20"/>
          <w:lang w:eastAsia="fr-FR"/>
        </w:rPr>
        <w:t xml:space="preserve"> Ville Durable et Sobre</w:t>
      </w:r>
    </w:p>
    <w:p w:rsidR="00BB36F9" w:rsidRPr="00BB36F9" w:rsidRDefault="00BB36F9" w:rsidP="00BB36F9">
      <w:pPr>
        <w:spacing w:after="0" w:line="240" w:lineRule="auto"/>
        <w:ind w:right="-1"/>
        <w:jc w:val="center"/>
        <w:rPr>
          <w:rFonts w:ascii="Century Gothic" w:eastAsiaTheme="minorEastAsia" w:hAnsi="Century Gothic" w:cs="Arial"/>
          <w:b/>
          <w:bCs/>
          <w:iCs/>
          <w:sz w:val="20"/>
          <w:szCs w:val="20"/>
          <w:lang w:eastAsia="fr-FR"/>
        </w:rPr>
      </w:pPr>
    </w:p>
    <w:p w:rsidR="00BB36F9" w:rsidRPr="00BB36F9" w:rsidRDefault="00BB36F9" w:rsidP="00BB36F9">
      <w:pPr>
        <w:keepNext/>
        <w:spacing w:after="0" w:line="240" w:lineRule="auto"/>
        <w:jc w:val="center"/>
        <w:outlineLvl w:val="1"/>
        <w:rPr>
          <w:rFonts w:ascii="Century Gothic" w:eastAsia="Times New Roman" w:hAnsi="Century Gothic" w:cs="Arial"/>
          <w:b/>
          <w:bCs/>
          <w:sz w:val="20"/>
          <w:szCs w:val="20"/>
          <w:lang w:eastAsia="fr-FR"/>
        </w:rPr>
      </w:pPr>
      <w:r w:rsidRPr="00BB36F9">
        <w:rPr>
          <w:rFonts w:ascii="Century Gothic" w:eastAsia="Times New Roman" w:hAnsi="Century Gothic" w:cs="Arial"/>
          <w:b/>
          <w:bCs/>
          <w:sz w:val="20"/>
          <w:szCs w:val="20"/>
          <w:lang w:eastAsia="fr-FR"/>
        </w:rPr>
        <w:t>Pôle Architecture et Patrimoine</w:t>
      </w:r>
    </w:p>
    <w:p w:rsidR="00BB36F9" w:rsidRPr="00BB36F9" w:rsidRDefault="00BB36F9" w:rsidP="00BB36F9">
      <w:pPr>
        <w:spacing w:after="0" w:line="240" w:lineRule="auto"/>
        <w:jc w:val="center"/>
        <w:rPr>
          <w:rFonts w:ascii="Century Gothic" w:eastAsiaTheme="minorEastAsia" w:hAnsi="Century Gothic"/>
          <w:b/>
          <w:sz w:val="20"/>
          <w:szCs w:val="20"/>
          <w:lang w:eastAsia="fr-FR"/>
        </w:rPr>
      </w:pPr>
      <w:r w:rsidRPr="00BB36F9">
        <w:rPr>
          <w:rFonts w:ascii="Century Gothic" w:eastAsiaTheme="minorEastAsia" w:hAnsi="Century Gothic"/>
          <w:b/>
          <w:sz w:val="20"/>
          <w:szCs w:val="20"/>
          <w:lang w:eastAsia="fr-FR"/>
        </w:rPr>
        <w:t>Direction des Bâtiments Communaux</w:t>
      </w:r>
    </w:p>
    <w:p w:rsidR="00BB36F9" w:rsidRPr="00BB36F9" w:rsidRDefault="00BB36F9" w:rsidP="00BB36F9">
      <w:pPr>
        <w:spacing w:after="0" w:line="240" w:lineRule="auto"/>
        <w:jc w:val="center"/>
        <w:rPr>
          <w:rFonts w:ascii="Century Gothic" w:eastAsiaTheme="minorEastAsia" w:hAnsi="Century Gothic"/>
          <w:b/>
          <w:sz w:val="20"/>
          <w:szCs w:val="20"/>
          <w:lang w:eastAsia="fr-FR"/>
        </w:rPr>
      </w:pPr>
      <w:r w:rsidRPr="00BB36F9">
        <w:rPr>
          <w:rFonts w:ascii="Century Gothic" w:eastAsiaTheme="minorEastAsia" w:hAnsi="Century Gothic"/>
          <w:b/>
          <w:sz w:val="20"/>
          <w:szCs w:val="20"/>
          <w:lang w:eastAsia="fr-FR"/>
        </w:rPr>
        <w:t xml:space="preserve">Service </w:t>
      </w:r>
      <w:r w:rsidRPr="00BB36F9">
        <w:rPr>
          <w:rFonts w:ascii="Century Gothic" w:eastAsiaTheme="minorEastAsia" w:hAnsi="Century Gothic"/>
          <w:b/>
          <w:sz w:val="20"/>
          <w:szCs w:val="20"/>
          <w:lang w:eastAsia="fr-FR"/>
        </w:rPr>
        <w:t>Régie Bâtimentaire</w:t>
      </w:r>
    </w:p>
    <w:p w:rsidR="00BB36F9" w:rsidRPr="00BB36F9" w:rsidRDefault="00BB36F9" w:rsidP="00BB36F9">
      <w:pPr>
        <w:spacing w:after="0" w:line="240" w:lineRule="auto"/>
        <w:jc w:val="center"/>
        <w:rPr>
          <w:rFonts w:ascii="Century Gothic" w:eastAsiaTheme="minorEastAsia" w:hAnsi="Century Gothic"/>
          <w:b/>
          <w:sz w:val="20"/>
          <w:szCs w:val="20"/>
          <w:lang w:eastAsia="fr-FR"/>
        </w:rPr>
      </w:pPr>
    </w:p>
    <w:p w:rsidR="00BB36F9" w:rsidRPr="00BB36F9" w:rsidRDefault="00BB36F9" w:rsidP="00BB36F9">
      <w:pPr>
        <w:keepNext/>
        <w:tabs>
          <w:tab w:val="left" w:pos="180"/>
        </w:tabs>
        <w:spacing w:after="0" w:line="240" w:lineRule="auto"/>
        <w:jc w:val="center"/>
        <w:outlineLvl w:val="1"/>
        <w:rPr>
          <w:rFonts w:ascii="Century Gothic" w:eastAsia="Times New Roman" w:hAnsi="Century Gothic" w:cs="Arial"/>
          <w:b/>
          <w:bCs/>
          <w:sz w:val="20"/>
          <w:szCs w:val="20"/>
          <w:lang w:eastAsia="fr-FR"/>
        </w:rPr>
      </w:pPr>
      <w:r w:rsidRPr="00BB36F9">
        <w:rPr>
          <w:rFonts w:ascii="Century Gothic" w:eastAsia="Times New Roman" w:hAnsi="Century Gothic" w:cs="Arial"/>
          <w:b/>
          <w:bCs/>
          <w:sz w:val="20"/>
          <w:szCs w:val="20"/>
          <w:u w:val="single"/>
          <w:lang w:eastAsia="fr-FR"/>
        </w:rPr>
        <w:t>Poste</w:t>
      </w:r>
      <w:r w:rsidRPr="00BB36F9">
        <w:rPr>
          <w:rFonts w:ascii="Century Gothic" w:eastAsia="Times New Roman" w:hAnsi="Century Gothic" w:cs="Arial"/>
          <w:b/>
          <w:bCs/>
          <w:sz w:val="20"/>
          <w:szCs w:val="20"/>
          <w:lang w:eastAsia="fr-FR"/>
        </w:rPr>
        <w:t xml:space="preserve"> : </w:t>
      </w:r>
      <w:r w:rsidR="007A1E64">
        <w:rPr>
          <w:rFonts w:ascii="Century Gothic" w:eastAsia="Times New Roman" w:hAnsi="Century Gothic" w:cs="Arial"/>
          <w:b/>
          <w:bCs/>
          <w:sz w:val="20"/>
          <w:szCs w:val="20"/>
          <w:lang w:eastAsia="fr-FR"/>
        </w:rPr>
        <w:t xml:space="preserve">Ouvrier </w:t>
      </w:r>
      <w:r w:rsidRPr="00BB36F9">
        <w:rPr>
          <w:rFonts w:ascii="Century Gothic" w:eastAsia="Times New Roman" w:hAnsi="Century Gothic" w:cs="Arial"/>
          <w:b/>
          <w:bCs/>
          <w:sz w:val="20"/>
          <w:szCs w:val="20"/>
          <w:lang w:eastAsia="fr-FR"/>
        </w:rPr>
        <w:t>Polyvalent du Bâtiment</w:t>
      </w:r>
      <w:r w:rsidRPr="00BB36F9">
        <w:rPr>
          <w:rFonts w:ascii="Century Gothic" w:eastAsia="Times New Roman" w:hAnsi="Century Gothic" w:cs="Arial"/>
          <w:b/>
          <w:bCs/>
          <w:sz w:val="20"/>
          <w:szCs w:val="20"/>
          <w:lang w:eastAsia="fr-FR"/>
        </w:rPr>
        <w:t xml:space="preserve"> f/h)</w:t>
      </w:r>
    </w:p>
    <w:p w:rsidR="00BB36F9" w:rsidRPr="00BB36F9" w:rsidRDefault="00BB36F9" w:rsidP="00BB36F9">
      <w:pPr>
        <w:keepNext/>
        <w:tabs>
          <w:tab w:val="left" w:pos="180"/>
        </w:tabs>
        <w:spacing w:after="0" w:line="240" w:lineRule="auto"/>
        <w:jc w:val="center"/>
        <w:outlineLvl w:val="1"/>
        <w:rPr>
          <w:rFonts w:ascii="Century Gothic" w:eastAsia="Times New Roman" w:hAnsi="Century Gothic" w:cs="Arial"/>
          <w:b/>
          <w:bCs/>
          <w:sz w:val="20"/>
          <w:szCs w:val="20"/>
          <w:lang w:eastAsia="fr-FR"/>
        </w:rPr>
      </w:pPr>
      <w:r w:rsidRPr="00BB36F9">
        <w:rPr>
          <w:rFonts w:ascii="Century Gothic" w:eastAsia="Times New Roman" w:hAnsi="Century Gothic" w:cs="Arial"/>
          <w:b/>
          <w:bCs/>
          <w:sz w:val="20"/>
          <w:szCs w:val="20"/>
          <w:lang w:eastAsia="fr-FR"/>
        </w:rPr>
        <w:t xml:space="preserve">Emploi : </w:t>
      </w:r>
      <w:r w:rsidRPr="00BB36F9">
        <w:rPr>
          <w:rFonts w:ascii="Century Gothic" w:eastAsia="Times New Roman" w:hAnsi="Century Gothic" w:cs="Arial"/>
          <w:b/>
          <w:bCs/>
          <w:sz w:val="20"/>
          <w:szCs w:val="20"/>
          <w:lang w:eastAsia="fr-FR"/>
        </w:rPr>
        <w:t>Agent Polyvalent de maintenance du Bâtiment</w:t>
      </w:r>
    </w:p>
    <w:p w:rsidR="00BB36F9" w:rsidRPr="00BB36F9" w:rsidRDefault="00BB36F9" w:rsidP="00BB36F9">
      <w:pPr>
        <w:keepNext/>
        <w:tabs>
          <w:tab w:val="left" w:pos="180"/>
        </w:tabs>
        <w:spacing w:after="0" w:line="240" w:lineRule="auto"/>
        <w:jc w:val="center"/>
        <w:outlineLvl w:val="1"/>
        <w:rPr>
          <w:rFonts w:ascii="Century Gothic" w:eastAsia="Times New Roman" w:hAnsi="Century Gothic" w:cs="Arial"/>
          <w:b/>
          <w:bCs/>
          <w:sz w:val="20"/>
          <w:szCs w:val="20"/>
          <w:lang w:eastAsia="fr-FR"/>
        </w:rPr>
      </w:pPr>
      <w:r w:rsidRPr="00BB36F9">
        <w:rPr>
          <w:rFonts w:ascii="Century Gothic" w:eastAsia="Times New Roman" w:hAnsi="Century Gothic" w:cs="Arial"/>
          <w:b/>
          <w:bCs/>
          <w:sz w:val="20"/>
          <w:szCs w:val="20"/>
          <w:lang w:eastAsia="fr-FR"/>
        </w:rPr>
        <w:t xml:space="preserve">Filière Technique - Catégorie </w:t>
      </w:r>
      <w:r w:rsidRPr="00BB36F9">
        <w:rPr>
          <w:rFonts w:ascii="Century Gothic" w:eastAsia="Times New Roman" w:hAnsi="Century Gothic" w:cs="Arial"/>
          <w:b/>
          <w:bCs/>
          <w:sz w:val="20"/>
          <w:szCs w:val="20"/>
          <w:lang w:eastAsia="fr-FR"/>
        </w:rPr>
        <w:t>C</w:t>
      </w:r>
    </w:p>
    <w:p w:rsidR="00BB36F9" w:rsidRPr="00BB36F9" w:rsidRDefault="00BB36F9" w:rsidP="00BB36F9">
      <w:pPr>
        <w:keepNext/>
        <w:tabs>
          <w:tab w:val="left" w:pos="180"/>
        </w:tabs>
        <w:spacing w:after="0" w:line="240" w:lineRule="auto"/>
        <w:jc w:val="center"/>
        <w:outlineLvl w:val="1"/>
        <w:rPr>
          <w:rFonts w:ascii="Century Gothic" w:eastAsia="Times New Roman" w:hAnsi="Century Gothic" w:cs="Arial"/>
          <w:b/>
          <w:bCs/>
          <w:sz w:val="20"/>
          <w:szCs w:val="20"/>
          <w:lang w:eastAsia="fr-FR"/>
        </w:rPr>
      </w:pPr>
    </w:p>
    <w:p w:rsidR="00BB36F9" w:rsidRPr="00BB36F9" w:rsidRDefault="00BB36F9" w:rsidP="00BB36F9">
      <w:pPr>
        <w:pStyle w:val="Sansinterligne"/>
        <w:jc w:val="both"/>
        <w:rPr>
          <w:rFonts w:ascii="Century Gothic" w:hAnsi="Century Gothic"/>
          <w:sz w:val="20"/>
          <w:szCs w:val="20"/>
        </w:rPr>
      </w:pPr>
      <w:r w:rsidRPr="00BB36F9">
        <w:rPr>
          <w:rFonts w:ascii="Century Gothic" w:hAnsi="Century Gothic"/>
          <w:sz w:val="20"/>
          <w:szCs w:val="20"/>
        </w:rPr>
        <w:t>Située au cœur de la Provence, Avignon, première ville du département du Vaucluse avec près de 92 000 habitants, est inscrite au patrimoine mondial de l’UNESCO grâce à ses monuments emblématiques tels que le Palais des Papes et le célèbre pont d’Avignon. Bénéficiant d’une position stratégique, Avignon se trouve au carrefour de trois départements – le Vaucluse, les Bouches-du-Rhône et le Gard – et à proximité immédiate de grandes villes : à seulement 45 minutes de Nîmes, 1 heure de Marseille et 2h40 de Paris grâce à sa gare TGV. Reconnue pour son dynamisme et son cadre de vie exceptionnel, la ville s’illustre par son engagement dans des projets innovants et son soutien à la diversité des talents.</w:t>
      </w:r>
    </w:p>
    <w:p w:rsidR="00BB36F9" w:rsidRPr="00BB36F9" w:rsidRDefault="00BB36F9" w:rsidP="00BB36F9">
      <w:pPr>
        <w:pStyle w:val="Sansinterligne"/>
        <w:jc w:val="both"/>
        <w:rPr>
          <w:rFonts w:ascii="Century Gothic" w:hAnsi="Century Gothic"/>
          <w:sz w:val="20"/>
          <w:szCs w:val="20"/>
        </w:rPr>
      </w:pPr>
      <w:r w:rsidRPr="00BB36F9">
        <w:rPr>
          <w:rFonts w:ascii="Century Gothic" w:hAnsi="Century Gothic"/>
          <w:sz w:val="20"/>
          <w:szCs w:val="20"/>
        </w:rPr>
        <w:t>Employeur de référence dans la région, Avignon propose un environnement de travail stimulant, où culture, patrimoine et modernité se conjuguent au service de ses habitants. Rejoindre Avignon, c’est contribuer à l’épanouissement d’une ville unique, à la croisée des chemins entre histoire et avenir.</w:t>
      </w:r>
    </w:p>
    <w:p w:rsidR="00BB36F9" w:rsidRPr="00BB36F9" w:rsidRDefault="00BB36F9" w:rsidP="00BB36F9">
      <w:pPr>
        <w:pStyle w:val="Sansinterligne"/>
        <w:jc w:val="both"/>
        <w:rPr>
          <w:rFonts w:ascii="Century Gothic" w:hAnsi="Century Gothic"/>
          <w:sz w:val="20"/>
          <w:szCs w:val="20"/>
        </w:rPr>
      </w:pPr>
    </w:p>
    <w:p w:rsidR="00BB36F9" w:rsidRPr="00BB36F9" w:rsidRDefault="00BB36F9" w:rsidP="00BB36F9">
      <w:pPr>
        <w:autoSpaceDE w:val="0"/>
        <w:autoSpaceDN w:val="0"/>
        <w:adjustRightInd w:val="0"/>
        <w:spacing w:after="0" w:line="240" w:lineRule="atLeast"/>
        <w:ind w:right="27"/>
        <w:jc w:val="both"/>
        <w:rPr>
          <w:rFonts w:ascii="Century Gothic" w:eastAsiaTheme="minorEastAsia" w:hAnsi="Century Gothic" w:cs="Arial"/>
          <w:b/>
          <w:color w:val="000000"/>
          <w:sz w:val="20"/>
          <w:szCs w:val="20"/>
          <w:lang w:eastAsia="fr-FR"/>
        </w:rPr>
      </w:pPr>
      <w:r w:rsidRPr="00BB36F9">
        <w:rPr>
          <w:rFonts w:ascii="Century Gothic" w:eastAsiaTheme="minorEastAsia" w:hAnsi="Century Gothic" w:cs="Arial"/>
          <w:b/>
          <w:color w:val="000000"/>
          <w:sz w:val="20"/>
          <w:szCs w:val="20"/>
          <w:u w:val="single"/>
          <w:lang w:eastAsia="fr-FR"/>
        </w:rPr>
        <w:t>Missions</w:t>
      </w:r>
      <w:r w:rsidRPr="00BB36F9">
        <w:rPr>
          <w:rFonts w:ascii="Century Gothic" w:eastAsiaTheme="minorEastAsia" w:hAnsi="Century Gothic" w:cs="Arial"/>
          <w:b/>
          <w:color w:val="000000"/>
          <w:sz w:val="20"/>
          <w:szCs w:val="20"/>
          <w:lang w:eastAsia="fr-FR"/>
        </w:rPr>
        <w:t> :</w:t>
      </w:r>
    </w:p>
    <w:p w:rsidR="00BB36F9" w:rsidRPr="00BB36F9" w:rsidRDefault="00BB36F9" w:rsidP="00BB36F9">
      <w:pPr>
        <w:autoSpaceDE w:val="0"/>
        <w:autoSpaceDN w:val="0"/>
        <w:adjustRightInd w:val="0"/>
        <w:spacing w:after="0" w:line="240" w:lineRule="atLeast"/>
        <w:ind w:right="27"/>
        <w:jc w:val="both"/>
        <w:rPr>
          <w:rFonts w:ascii="Century Gothic" w:hAnsi="Century Gothic"/>
          <w:sz w:val="20"/>
          <w:szCs w:val="20"/>
        </w:rPr>
      </w:pPr>
      <w:r w:rsidRPr="00BB36F9">
        <w:rPr>
          <w:rFonts w:ascii="Century Gothic" w:hAnsi="Century Gothic"/>
          <w:sz w:val="20"/>
          <w:szCs w:val="20"/>
        </w:rPr>
        <w:t>Il a le rôle d’assurer l’entretien courant, la maintenance et les petites réparations des bâtiments communaux (écoles, mairies, équipements sportifs, centres culturels). Il a aussi le rôle d’assurer tous types d’interventions dans le domaine de la serrurerie et confection de clés au sein des Bâtiments Communaux</w:t>
      </w:r>
    </w:p>
    <w:p w:rsidR="00BB36F9" w:rsidRPr="00BB36F9" w:rsidRDefault="00BB36F9" w:rsidP="00BB36F9">
      <w:pPr>
        <w:autoSpaceDE w:val="0"/>
        <w:autoSpaceDN w:val="0"/>
        <w:adjustRightInd w:val="0"/>
        <w:spacing w:after="0" w:line="240" w:lineRule="atLeast"/>
        <w:ind w:right="27"/>
        <w:jc w:val="both"/>
        <w:rPr>
          <w:rFonts w:ascii="Century Gothic" w:eastAsiaTheme="minorEastAsia" w:hAnsi="Century Gothic" w:cs="Arial"/>
          <w:b/>
          <w:color w:val="000000"/>
          <w:sz w:val="20"/>
          <w:szCs w:val="20"/>
          <w:lang w:eastAsia="fr-FR"/>
        </w:rPr>
      </w:pPr>
    </w:p>
    <w:p w:rsidR="00BB36F9" w:rsidRPr="00BB36F9" w:rsidRDefault="00BB36F9" w:rsidP="00BB36F9">
      <w:pPr>
        <w:spacing w:after="0" w:line="240" w:lineRule="auto"/>
        <w:jc w:val="both"/>
        <w:rPr>
          <w:rFonts w:ascii="Century Gothic" w:hAnsi="Century Gothic"/>
          <w:b/>
          <w:bCs/>
          <w:sz w:val="20"/>
          <w:szCs w:val="20"/>
          <w:u w:val="single"/>
        </w:rPr>
      </w:pPr>
      <w:r w:rsidRPr="00BB36F9">
        <w:rPr>
          <w:rFonts w:ascii="Century Gothic" w:hAnsi="Century Gothic"/>
          <w:b/>
          <w:bCs/>
          <w:sz w:val="20"/>
          <w:szCs w:val="20"/>
          <w:u w:val="single"/>
        </w:rPr>
        <w:t>Activités</w:t>
      </w:r>
    </w:p>
    <w:p w:rsidR="00BB36F9" w:rsidRPr="00BB36F9" w:rsidRDefault="00BB36F9" w:rsidP="00BB36F9">
      <w:pPr>
        <w:jc w:val="both"/>
        <w:rPr>
          <w:rFonts w:ascii="Century Gothic" w:hAnsi="Century Gothic" w:cs="Calibri"/>
          <w:b/>
          <w:sz w:val="20"/>
          <w:szCs w:val="20"/>
        </w:rPr>
      </w:pPr>
      <w:r w:rsidRPr="00BB36F9">
        <w:rPr>
          <w:rFonts w:ascii="Century Gothic" w:hAnsi="Century Gothic" w:cs="Calibri"/>
          <w:b/>
          <w:sz w:val="20"/>
          <w:szCs w:val="20"/>
        </w:rPr>
        <w:t xml:space="preserve">Travaux d'entretien courant des équipements </w:t>
      </w:r>
    </w:p>
    <w:p w:rsidR="00BB36F9" w:rsidRPr="00BB36F9" w:rsidRDefault="00BB36F9" w:rsidP="00BB36F9">
      <w:pPr>
        <w:jc w:val="both"/>
        <w:rPr>
          <w:rFonts w:ascii="Century Gothic" w:hAnsi="Century Gothic" w:cs="Calibri"/>
          <w:sz w:val="20"/>
          <w:szCs w:val="20"/>
        </w:rPr>
      </w:pPr>
      <w:r w:rsidRPr="00BB36F9">
        <w:rPr>
          <w:rFonts w:ascii="Century Gothic" w:hAnsi="Century Gothic" w:cs="Calibri"/>
          <w:sz w:val="20"/>
          <w:szCs w:val="20"/>
        </w:rPr>
        <w:t>- Réaliser des travaux relevant de ses domaines de compétences</w:t>
      </w:r>
    </w:p>
    <w:p w:rsidR="00BB36F9" w:rsidRPr="00BB36F9" w:rsidRDefault="00BB36F9" w:rsidP="00BB36F9">
      <w:pPr>
        <w:jc w:val="both"/>
        <w:rPr>
          <w:rFonts w:ascii="Century Gothic" w:hAnsi="Century Gothic" w:cs="Calibri"/>
          <w:sz w:val="20"/>
          <w:szCs w:val="20"/>
        </w:rPr>
      </w:pPr>
      <w:r w:rsidRPr="00BB36F9">
        <w:rPr>
          <w:rFonts w:ascii="Century Gothic" w:hAnsi="Century Gothic" w:cs="Calibri"/>
          <w:sz w:val="20"/>
          <w:szCs w:val="20"/>
        </w:rPr>
        <w:t xml:space="preserve">- Effectuer les interventions de maintenance préventive et curative dans les domaines suivants, en lien avec </w:t>
      </w:r>
      <w:proofErr w:type="gramStart"/>
      <w:r w:rsidRPr="00BB36F9">
        <w:rPr>
          <w:rFonts w:ascii="Century Gothic" w:hAnsi="Century Gothic" w:cs="Calibri"/>
          <w:sz w:val="20"/>
          <w:szCs w:val="20"/>
        </w:rPr>
        <w:t>le technicien régie</w:t>
      </w:r>
      <w:proofErr w:type="gramEnd"/>
      <w:r w:rsidRPr="00BB36F9">
        <w:rPr>
          <w:rFonts w:ascii="Century Gothic" w:hAnsi="Century Gothic" w:cs="Calibri"/>
          <w:sz w:val="20"/>
          <w:szCs w:val="20"/>
        </w:rPr>
        <w:t xml:space="preserve"> référent : plomberie, électricité, menuiserie, peinture, serrurerie, maçonnerie légère…</w:t>
      </w:r>
    </w:p>
    <w:p w:rsidR="00BB36F9" w:rsidRPr="00BB36F9" w:rsidRDefault="00BB36F9" w:rsidP="00BB36F9">
      <w:pPr>
        <w:jc w:val="both"/>
        <w:rPr>
          <w:rFonts w:ascii="Century Gothic" w:hAnsi="Century Gothic" w:cs="Calibri"/>
          <w:sz w:val="20"/>
          <w:szCs w:val="20"/>
        </w:rPr>
      </w:pPr>
      <w:r w:rsidRPr="00BB36F9">
        <w:rPr>
          <w:rFonts w:ascii="Century Gothic" w:hAnsi="Century Gothic" w:cs="Calibri"/>
          <w:sz w:val="20"/>
          <w:szCs w:val="20"/>
        </w:rPr>
        <w:t>- Réaliser des travaux d’aménagement intérieur : pose de mobilier, montage/démontage de cloisons légères, installation de matériel</w:t>
      </w:r>
    </w:p>
    <w:p w:rsidR="00BB36F9" w:rsidRPr="00BB36F9" w:rsidRDefault="00BB36F9" w:rsidP="00BB36F9">
      <w:pPr>
        <w:jc w:val="both"/>
        <w:rPr>
          <w:rFonts w:ascii="Century Gothic" w:hAnsi="Century Gothic" w:cs="Calibri"/>
          <w:sz w:val="20"/>
          <w:szCs w:val="20"/>
        </w:rPr>
      </w:pPr>
      <w:r w:rsidRPr="00BB36F9">
        <w:rPr>
          <w:rFonts w:ascii="Century Gothic" w:hAnsi="Century Gothic" w:cs="Calibri"/>
          <w:sz w:val="20"/>
          <w:szCs w:val="20"/>
        </w:rPr>
        <w:t>- Réaliser des travaux relevant de sa spécialité (réparation des fermetures, dépose et pose de verrous et de pênes, confection et pose de potences, fourniture et pose de cadenas, grooms, changement de portails, de barillets etc.)</w:t>
      </w:r>
    </w:p>
    <w:p w:rsidR="00BB36F9" w:rsidRPr="00BB36F9" w:rsidRDefault="00BB36F9" w:rsidP="00BB36F9">
      <w:pPr>
        <w:jc w:val="both"/>
        <w:rPr>
          <w:rFonts w:ascii="Century Gothic" w:hAnsi="Century Gothic" w:cs="Calibri"/>
          <w:sz w:val="20"/>
          <w:szCs w:val="20"/>
        </w:rPr>
      </w:pPr>
      <w:r w:rsidRPr="00BB36F9">
        <w:rPr>
          <w:rFonts w:ascii="Century Gothic" w:hAnsi="Century Gothic" w:cs="Calibri"/>
          <w:sz w:val="20"/>
          <w:szCs w:val="20"/>
        </w:rPr>
        <w:t>Suivre les interventions d’entreprises extérieures : accueil, accompagnement, vérification des travaux réalisés</w:t>
      </w:r>
    </w:p>
    <w:p w:rsidR="00BB36F9" w:rsidRPr="00BB36F9" w:rsidRDefault="00BB36F9" w:rsidP="00BB36F9">
      <w:pPr>
        <w:jc w:val="both"/>
        <w:rPr>
          <w:rFonts w:ascii="Century Gothic" w:hAnsi="Century Gothic" w:cs="Calibri"/>
          <w:sz w:val="20"/>
          <w:szCs w:val="20"/>
        </w:rPr>
      </w:pPr>
      <w:r w:rsidRPr="00BB36F9">
        <w:rPr>
          <w:rFonts w:ascii="Century Gothic" w:hAnsi="Century Gothic" w:cs="Calibri"/>
          <w:sz w:val="20"/>
          <w:szCs w:val="20"/>
        </w:rPr>
        <w:t>- Assurer l’entretien courant des installations techniques : vérifications périodiques, dépannages de premier niveau</w:t>
      </w:r>
    </w:p>
    <w:p w:rsidR="00BB36F9" w:rsidRPr="00BB36F9" w:rsidRDefault="00BB36F9" w:rsidP="00BB36F9">
      <w:pPr>
        <w:jc w:val="both"/>
        <w:rPr>
          <w:rFonts w:ascii="Century Gothic" w:hAnsi="Century Gothic" w:cs="Calibri"/>
          <w:sz w:val="20"/>
          <w:szCs w:val="20"/>
        </w:rPr>
      </w:pPr>
      <w:r w:rsidRPr="00BB36F9">
        <w:rPr>
          <w:rFonts w:ascii="Century Gothic" w:hAnsi="Century Gothic" w:cs="Calibri"/>
          <w:sz w:val="20"/>
          <w:szCs w:val="20"/>
        </w:rPr>
        <w:t>- Exécuter simplement des croquis ou schémas de détail pour confirmation d’exécution ou mise à jour de plans réalisés par les bureaux d’études</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lastRenderedPageBreak/>
        <w:t>- Assurer la réparation des équipements relavant de la serrurerie (portails, arrêt de portails, grillage, clôture, serrure et verrou sur porte aluminium, fer et PVC, poignées de portes et de fenêtres)</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t>- Tenue et gestion de l’organigramme des clés</w:t>
      </w:r>
    </w:p>
    <w:p w:rsidR="00BB36F9" w:rsidRPr="00BB36F9" w:rsidRDefault="00BB36F9" w:rsidP="00BB36F9">
      <w:pPr>
        <w:jc w:val="both"/>
        <w:rPr>
          <w:rFonts w:ascii="Century Gothic" w:hAnsi="Century Gothic" w:cstheme="minorHAnsi"/>
          <w:b/>
          <w:sz w:val="20"/>
          <w:szCs w:val="20"/>
        </w:rPr>
      </w:pPr>
      <w:r w:rsidRPr="00BB36F9">
        <w:rPr>
          <w:rFonts w:ascii="Century Gothic" w:hAnsi="Century Gothic" w:cstheme="minorHAnsi"/>
          <w:b/>
          <w:sz w:val="20"/>
          <w:szCs w:val="20"/>
        </w:rPr>
        <w:t>Diagnostic et contrôle des équipements :</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t>- Informer les différents responsables des contraintes et difficultés techniques inhérentes à certains choix</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t>- Appliquer les normes et techniques de mise en œuvre des matériaux et matériels</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t>- Détecter et signaler les dysfonctionnements et dégradations constatés sur un bâtiment</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t>- Mettre en œuvre des processus de travail écoresponsables privilégiant la réutilisation ou le réemploi</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t>Appliquer les normes techniques de mise en œuvre des matériaux et matériels</w:t>
      </w:r>
    </w:p>
    <w:p w:rsidR="00BB36F9" w:rsidRPr="00BB36F9" w:rsidRDefault="00BB36F9" w:rsidP="00BB36F9">
      <w:pPr>
        <w:jc w:val="both"/>
        <w:rPr>
          <w:rFonts w:ascii="Century Gothic" w:hAnsi="Century Gothic" w:cstheme="minorHAnsi"/>
          <w:b/>
          <w:bCs/>
          <w:sz w:val="20"/>
          <w:szCs w:val="20"/>
        </w:rPr>
      </w:pPr>
      <w:r w:rsidRPr="00BB36F9">
        <w:rPr>
          <w:rFonts w:ascii="Century Gothic" w:hAnsi="Century Gothic" w:cstheme="minorHAnsi"/>
          <w:b/>
          <w:bCs/>
          <w:sz w:val="20"/>
          <w:szCs w:val="20"/>
        </w:rPr>
        <w:t>Organisation et communication</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t>- Rendre compte de son travail oralement et par écrit (fiches d’intervention) à son chef de service.</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t>- Communiquer avec maitrise, en direction des services municipaux et des usagers externes des bâtiments municipaux</w:t>
      </w:r>
    </w:p>
    <w:p w:rsidR="00BB36F9" w:rsidRPr="00BB36F9" w:rsidRDefault="00BB36F9" w:rsidP="00BB36F9">
      <w:pPr>
        <w:jc w:val="both"/>
        <w:rPr>
          <w:rFonts w:ascii="Century Gothic" w:hAnsi="Century Gothic" w:cstheme="minorHAnsi"/>
          <w:sz w:val="20"/>
          <w:szCs w:val="20"/>
        </w:rPr>
      </w:pPr>
      <w:r w:rsidRPr="00BB36F9">
        <w:rPr>
          <w:rFonts w:ascii="Century Gothic" w:hAnsi="Century Gothic" w:cstheme="minorHAnsi"/>
          <w:sz w:val="20"/>
          <w:szCs w:val="20"/>
        </w:rPr>
        <w:t>- Participer aux réunions de service, de direction et de pôle.</w:t>
      </w:r>
    </w:p>
    <w:p w:rsidR="00BB36F9" w:rsidRPr="00BB36F9" w:rsidRDefault="00BB36F9" w:rsidP="00BB36F9">
      <w:pPr>
        <w:jc w:val="both"/>
        <w:rPr>
          <w:rFonts w:ascii="Century Gothic" w:hAnsi="Century Gothic" w:cstheme="minorHAnsi"/>
          <w:b/>
          <w:sz w:val="20"/>
          <w:szCs w:val="20"/>
        </w:rPr>
      </w:pPr>
      <w:r w:rsidRPr="00BB36F9">
        <w:rPr>
          <w:rFonts w:ascii="Century Gothic" w:hAnsi="Century Gothic" w:cstheme="minorHAnsi"/>
          <w:b/>
          <w:sz w:val="20"/>
          <w:szCs w:val="20"/>
        </w:rPr>
        <w:t>Sécurité</w:t>
      </w:r>
    </w:p>
    <w:p w:rsidR="00BB36F9" w:rsidRPr="00BB36F9" w:rsidRDefault="00BB36F9" w:rsidP="00BB36F9">
      <w:pPr>
        <w:jc w:val="both"/>
        <w:rPr>
          <w:rFonts w:ascii="Century Gothic" w:hAnsi="Century Gothic" w:cstheme="minorHAnsi"/>
          <w:bCs/>
          <w:sz w:val="20"/>
          <w:szCs w:val="20"/>
        </w:rPr>
      </w:pPr>
      <w:r w:rsidRPr="00BB36F9">
        <w:rPr>
          <w:rFonts w:ascii="Century Gothic" w:hAnsi="Century Gothic" w:cstheme="minorHAnsi"/>
          <w:bCs/>
          <w:sz w:val="20"/>
          <w:szCs w:val="20"/>
        </w:rPr>
        <w:t>- Appliquer et faire appliquer les consignes de sécurité</w:t>
      </w:r>
    </w:p>
    <w:p w:rsidR="00BB36F9" w:rsidRPr="00BB36F9" w:rsidRDefault="00BB36F9" w:rsidP="00BB36F9">
      <w:pPr>
        <w:jc w:val="both"/>
        <w:rPr>
          <w:rFonts w:ascii="Century Gothic" w:hAnsi="Century Gothic" w:cstheme="minorHAnsi"/>
          <w:bCs/>
          <w:sz w:val="20"/>
          <w:szCs w:val="20"/>
        </w:rPr>
      </w:pPr>
      <w:r w:rsidRPr="00BB36F9">
        <w:rPr>
          <w:rFonts w:ascii="Century Gothic" w:hAnsi="Century Gothic" w:cstheme="minorHAnsi"/>
          <w:bCs/>
          <w:sz w:val="20"/>
          <w:szCs w:val="20"/>
        </w:rPr>
        <w:t>- Signaler sans délai tout risque lié aux chantiers et aux installations</w:t>
      </w:r>
    </w:p>
    <w:p w:rsidR="00BB36F9" w:rsidRDefault="00BB36F9" w:rsidP="00BB36F9">
      <w:pPr>
        <w:spacing w:after="0" w:line="240" w:lineRule="auto"/>
        <w:jc w:val="both"/>
        <w:rPr>
          <w:rFonts w:ascii="Century Gothic" w:hAnsi="Century Gothic" w:cstheme="minorHAnsi"/>
          <w:bCs/>
          <w:sz w:val="20"/>
          <w:szCs w:val="20"/>
        </w:rPr>
      </w:pPr>
      <w:r w:rsidRPr="00BB36F9">
        <w:rPr>
          <w:rFonts w:ascii="Century Gothic" w:hAnsi="Century Gothic" w:cstheme="minorHAnsi"/>
          <w:bCs/>
          <w:sz w:val="20"/>
          <w:szCs w:val="20"/>
        </w:rPr>
        <w:t>- Proposer des améliorations pour la sécurité des usagers, des intervenants, des installations</w:t>
      </w:r>
    </w:p>
    <w:p w:rsidR="00BB36F9" w:rsidRPr="00BB36F9" w:rsidRDefault="00BB36F9" w:rsidP="00BB36F9">
      <w:pPr>
        <w:spacing w:after="0" w:line="240" w:lineRule="auto"/>
        <w:jc w:val="both"/>
        <w:rPr>
          <w:rFonts w:ascii="Century Gothic" w:hAnsi="Century Gothic"/>
          <w:b/>
          <w:bCs/>
          <w:sz w:val="20"/>
          <w:szCs w:val="20"/>
          <w:u w:val="single"/>
        </w:rPr>
      </w:pPr>
    </w:p>
    <w:p w:rsidR="00BB36F9" w:rsidRPr="00BB36F9" w:rsidRDefault="00BB36F9" w:rsidP="00BB36F9">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lang w:eastAsia="fr-FR"/>
        </w:rPr>
      </w:pPr>
      <w:r w:rsidRPr="00BB36F9">
        <w:rPr>
          <w:rFonts w:ascii="Century Gothic" w:eastAsiaTheme="minorEastAsia" w:hAnsi="Century Gothic" w:cs="Arial"/>
          <w:b/>
          <w:bCs/>
          <w:color w:val="000000"/>
          <w:sz w:val="20"/>
          <w:szCs w:val="20"/>
          <w:u w:val="single"/>
          <w:lang w:eastAsia="fr-FR"/>
        </w:rPr>
        <w:t xml:space="preserve">Compétences Requises </w:t>
      </w:r>
      <w:r w:rsidRPr="00BB36F9">
        <w:rPr>
          <w:rFonts w:ascii="Century Gothic" w:eastAsiaTheme="minorEastAsia" w:hAnsi="Century Gothic" w:cs="Arial"/>
          <w:b/>
          <w:bCs/>
          <w:color w:val="000000"/>
          <w:sz w:val="20"/>
          <w:szCs w:val="20"/>
          <w:lang w:eastAsia="fr-FR"/>
        </w:rPr>
        <w:t>:</w:t>
      </w:r>
    </w:p>
    <w:p w:rsidR="00BB36F9" w:rsidRPr="00BB36F9" w:rsidRDefault="00BB36F9" w:rsidP="00BB36F9">
      <w:pPr>
        <w:keepNext/>
        <w:tabs>
          <w:tab w:val="left" w:pos="9356"/>
        </w:tabs>
        <w:spacing w:after="0" w:line="240" w:lineRule="auto"/>
        <w:ind w:right="282"/>
        <w:jc w:val="both"/>
        <w:outlineLvl w:val="0"/>
        <w:rPr>
          <w:rFonts w:ascii="Century Gothic" w:eastAsia="Times New Roman" w:hAnsi="Century Gothic" w:cs="Comic Sans MS"/>
          <w:b/>
          <w:bCs/>
          <w:sz w:val="20"/>
          <w:szCs w:val="20"/>
          <w:u w:val="single"/>
          <w:lang w:eastAsia="fr-FR"/>
        </w:rPr>
      </w:pPr>
      <w:r w:rsidRPr="00BB36F9">
        <w:rPr>
          <w:rFonts w:ascii="Century Gothic" w:eastAsia="Times New Roman" w:hAnsi="Century Gothic" w:cs="Comic Sans MS"/>
          <w:b/>
          <w:bCs/>
          <w:sz w:val="20"/>
          <w:szCs w:val="20"/>
          <w:u w:val="single"/>
          <w:lang w:eastAsia="fr-FR"/>
        </w:rPr>
        <w:t>Connaissances :</w:t>
      </w:r>
    </w:p>
    <w:p w:rsidR="00BB36F9" w:rsidRPr="00BB36F9" w:rsidRDefault="00BB36F9" w:rsidP="00BB36F9">
      <w:pPr>
        <w:pStyle w:val="Sansinterligne"/>
        <w:jc w:val="both"/>
        <w:rPr>
          <w:rFonts w:ascii="Century Gothic" w:hAnsi="Century Gothic"/>
          <w:sz w:val="20"/>
          <w:szCs w:val="20"/>
        </w:rPr>
      </w:pPr>
      <w:r w:rsidRPr="00BB36F9">
        <w:rPr>
          <w:rFonts w:ascii="Century Gothic" w:hAnsi="Century Gothic"/>
          <w:sz w:val="20"/>
          <w:szCs w:val="20"/>
        </w:rPr>
        <w:t xml:space="preserve">- </w:t>
      </w:r>
      <w:r w:rsidRPr="00BB36F9">
        <w:rPr>
          <w:rFonts w:ascii="Century Gothic" w:hAnsi="Century Gothic"/>
          <w:sz w:val="20"/>
          <w:szCs w:val="20"/>
        </w:rPr>
        <w:t>Connaitre la norme NF C15-100</w:t>
      </w:r>
    </w:p>
    <w:p w:rsidR="00BB36F9" w:rsidRPr="00BB36F9" w:rsidRDefault="00BB36F9" w:rsidP="00BB36F9">
      <w:pPr>
        <w:pStyle w:val="Sansinterligne"/>
        <w:jc w:val="both"/>
        <w:rPr>
          <w:rFonts w:ascii="Century Gothic" w:hAnsi="Century Gothic"/>
          <w:sz w:val="20"/>
          <w:szCs w:val="20"/>
        </w:rPr>
      </w:pPr>
      <w:r w:rsidRPr="00BB36F9">
        <w:rPr>
          <w:rFonts w:ascii="Century Gothic" w:hAnsi="Century Gothic"/>
          <w:sz w:val="20"/>
          <w:szCs w:val="20"/>
        </w:rPr>
        <w:t>- Disposer des habilitations électriques (HO-BO)</w:t>
      </w:r>
    </w:p>
    <w:p w:rsidR="00BB36F9" w:rsidRPr="00BB36F9" w:rsidRDefault="00BB36F9" w:rsidP="00BB36F9">
      <w:pPr>
        <w:pStyle w:val="Sansinterligne"/>
        <w:jc w:val="both"/>
        <w:rPr>
          <w:rFonts w:ascii="Century Gothic" w:hAnsi="Century Gothic"/>
          <w:sz w:val="20"/>
          <w:szCs w:val="20"/>
        </w:rPr>
      </w:pPr>
      <w:r w:rsidRPr="00BB36F9">
        <w:rPr>
          <w:rFonts w:ascii="Century Gothic" w:hAnsi="Century Gothic"/>
          <w:sz w:val="20"/>
          <w:szCs w:val="20"/>
        </w:rPr>
        <w:t xml:space="preserve">- Disposer de connaissances générales en tous corps d’état </w:t>
      </w:r>
    </w:p>
    <w:p w:rsidR="00BB36F9" w:rsidRPr="00BB36F9" w:rsidRDefault="00BB36F9" w:rsidP="00BB36F9">
      <w:pPr>
        <w:pStyle w:val="Sansinterligne"/>
        <w:jc w:val="both"/>
        <w:rPr>
          <w:rFonts w:ascii="Century Gothic" w:eastAsia="Times New Roman" w:hAnsi="Century Gothic" w:cs="Comic Sans MS"/>
          <w:b/>
          <w:bCs/>
          <w:sz w:val="20"/>
          <w:szCs w:val="20"/>
          <w:u w:val="single"/>
          <w:lang w:eastAsia="fr-FR"/>
        </w:rPr>
      </w:pPr>
      <w:r w:rsidRPr="00BB36F9">
        <w:rPr>
          <w:rFonts w:ascii="Century Gothic" w:hAnsi="Century Gothic"/>
          <w:sz w:val="20"/>
          <w:szCs w:val="20"/>
        </w:rPr>
        <w:t>- Communiquer avec les interservices</w:t>
      </w:r>
    </w:p>
    <w:p w:rsidR="00BB36F9" w:rsidRPr="00BB36F9" w:rsidRDefault="00BB36F9" w:rsidP="00BB36F9">
      <w:pPr>
        <w:spacing w:after="0" w:line="240" w:lineRule="auto"/>
        <w:jc w:val="both"/>
        <w:rPr>
          <w:rFonts w:ascii="Century Gothic" w:eastAsiaTheme="minorEastAsia" w:hAnsi="Century Gothic"/>
          <w:b/>
          <w:bCs/>
          <w:sz w:val="20"/>
          <w:szCs w:val="20"/>
          <w:u w:val="single"/>
          <w:lang w:eastAsia="fr-FR"/>
        </w:rPr>
      </w:pPr>
      <w:proofErr w:type="spellStart"/>
      <w:r w:rsidRPr="00BB36F9">
        <w:rPr>
          <w:rFonts w:ascii="Century Gothic" w:eastAsiaTheme="minorEastAsia" w:hAnsi="Century Gothic"/>
          <w:b/>
          <w:bCs/>
          <w:sz w:val="20"/>
          <w:szCs w:val="20"/>
          <w:u w:val="single"/>
          <w:lang w:eastAsia="fr-FR"/>
        </w:rPr>
        <w:t>Savoirs-Faire</w:t>
      </w:r>
      <w:proofErr w:type="spellEnd"/>
      <w:r w:rsidRPr="00BB36F9">
        <w:rPr>
          <w:rFonts w:ascii="Century Gothic" w:eastAsiaTheme="minorEastAsia" w:hAnsi="Century Gothic"/>
          <w:b/>
          <w:bCs/>
          <w:sz w:val="20"/>
          <w:szCs w:val="20"/>
          <w:u w:val="single"/>
          <w:lang w:eastAsia="fr-FR"/>
        </w:rPr>
        <w:t xml:space="preserve"> techniques</w:t>
      </w:r>
    </w:p>
    <w:p w:rsidR="00BB36F9" w:rsidRPr="00BB36F9" w:rsidRDefault="00BB36F9" w:rsidP="00BB36F9">
      <w:pPr>
        <w:pStyle w:val="Sansinterligne"/>
        <w:jc w:val="both"/>
        <w:rPr>
          <w:rFonts w:ascii="Century Gothic" w:eastAsiaTheme="minorEastAsia" w:hAnsi="Century Gothic"/>
          <w:sz w:val="20"/>
          <w:szCs w:val="20"/>
          <w:lang w:eastAsia="fr-FR"/>
        </w:rPr>
      </w:pPr>
      <w:r>
        <w:rPr>
          <w:rFonts w:ascii="Century Gothic" w:eastAsiaTheme="minorEastAsia" w:hAnsi="Century Gothic"/>
          <w:sz w:val="20"/>
          <w:szCs w:val="20"/>
          <w:lang w:eastAsia="fr-FR"/>
        </w:rPr>
        <w:t xml:space="preserve">- </w:t>
      </w:r>
      <w:r w:rsidRPr="00BB36F9">
        <w:rPr>
          <w:rFonts w:ascii="Century Gothic" w:eastAsiaTheme="minorEastAsia" w:hAnsi="Century Gothic"/>
          <w:sz w:val="20"/>
          <w:szCs w:val="20"/>
          <w:lang w:eastAsia="fr-FR"/>
        </w:rPr>
        <w:t>Connaitre de façon générale la réglementation ERP et Code du travail</w:t>
      </w:r>
    </w:p>
    <w:p w:rsidR="00BB36F9" w:rsidRPr="00BB36F9" w:rsidRDefault="00BB36F9" w:rsidP="00BB36F9">
      <w:pPr>
        <w:pStyle w:val="Sansinterligne"/>
        <w:jc w:val="both"/>
        <w:rPr>
          <w:rFonts w:ascii="Century Gothic" w:eastAsiaTheme="minorEastAsia" w:hAnsi="Century Gothic"/>
          <w:sz w:val="20"/>
          <w:szCs w:val="20"/>
          <w:lang w:eastAsia="fr-FR"/>
        </w:rPr>
      </w:pPr>
      <w:r w:rsidRPr="00BB36F9">
        <w:rPr>
          <w:rFonts w:ascii="Century Gothic" w:eastAsiaTheme="minorEastAsia" w:hAnsi="Century Gothic"/>
          <w:sz w:val="20"/>
          <w:szCs w:val="20"/>
          <w:lang w:eastAsia="fr-FR"/>
        </w:rPr>
        <w:t>- Être capable d’utiliser des outils et de machines relevant de son domaine de compétence (scie, perceuse, ponceuse…)</w:t>
      </w:r>
    </w:p>
    <w:p w:rsidR="00BB36F9" w:rsidRPr="00BB36F9" w:rsidRDefault="00BB36F9" w:rsidP="00BB36F9">
      <w:pPr>
        <w:spacing w:after="0" w:line="240" w:lineRule="auto"/>
        <w:jc w:val="both"/>
        <w:rPr>
          <w:rFonts w:ascii="Century Gothic" w:eastAsiaTheme="minorEastAsia" w:hAnsi="Century Gothic"/>
          <w:b/>
          <w:bCs/>
          <w:sz w:val="20"/>
          <w:szCs w:val="20"/>
          <w:u w:val="single"/>
          <w:lang w:eastAsia="fr-FR"/>
        </w:rPr>
      </w:pPr>
      <w:r w:rsidRPr="00BB36F9">
        <w:rPr>
          <w:rFonts w:ascii="Century Gothic" w:eastAsiaTheme="minorEastAsia" w:hAnsi="Century Gothic"/>
          <w:b/>
          <w:bCs/>
          <w:sz w:val="20"/>
          <w:szCs w:val="20"/>
          <w:u w:val="single"/>
          <w:lang w:eastAsia="fr-FR"/>
        </w:rPr>
        <w:t>Qualités Professionnelles</w:t>
      </w:r>
    </w:p>
    <w:p w:rsidR="00BB36F9" w:rsidRPr="00BB36F9" w:rsidRDefault="00BB36F9" w:rsidP="00BB36F9">
      <w:pPr>
        <w:spacing w:after="0" w:line="240" w:lineRule="auto"/>
        <w:jc w:val="both"/>
        <w:rPr>
          <w:rFonts w:ascii="Century Gothic" w:eastAsiaTheme="minorEastAsia" w:hAnsi="Century Gothic"/>
          <w:sz w:val="20"/>
          <w:szCs w:val="20"/>
          <w:lang w:eastAsia="fr-FR"/>
        </w:rPr>
      </w:pPr>
      <w:r>
        <w:rPr>
          <w:rFonts w:ascii="Century Gothic" w:eastAsiaTheme="minorEastAsia" w:hAnsi="Century Gothic"/>
          <w:sz w:val="20"/>
          <w:szCs w:val="20"/>
          <w:lang w:eastAsia="fr-FR"/>
        </w:rPr>
        <w:t xml:space="preserve">- </w:t>
      </w:r>
      <w:r w:rsidRPr="00BB36F9">
        <w:rPr>
          <w:rFonts w:ascii="Century Gothic" w:eastAsiaTheme="minorEastAsia" w:hAnsi="Century Gothic"/>
          <w:sz w:val="20"/>
          <w:szCs w:val="20"/>
          <w:lang w:eastAsia="fr-FR"/>
        </w:rPr>
        <w:t>Rigoureux dans l’exécution</w:t>
      </w:r>
    </w:p>
    <w:p w:rsidR="00BB36F9" w:rsidRPr="00BB36F9" w:rsidRDefault="00BB36F9" w:rsidP="00BB36F9">
      <w:pPr>
        <w:spacing w:after="0" w:line="240" w:lineRule="auto"/>
        <w:jc w:val="both"/>
        <w:rPr>
          <w:rFonts w:ascii="Century Gothic" w:eastAsiaTheme="minorEastAsia" w:hAnsi="Century Gothic"/>
          <w:sz w:val="20"/>
          <w:szCs w:val="20"/>
          <w:lang w:eastAsia="fr-FR"/>
        </w:rPr>
      </w:pPr>
      <w:r w:rsidRPr="00BB36F9">
        <w:rPr>
          <w:rFonts w:ascii="Century Gothic" w:eastAsiaTheme="minorEastAsia" w:hAnsi="Century Gothic"/>
          <w:sz w:val="20"/>
          <w:szCs w:val="20"/>
          <w:lang w:eastAsia="fr-FR"/>
        </w:rPr>
        <w:t>- Enthousiaste au travail en équipe pluridisciplinaire (avec les collègues des autres corps de métiers)</w:t>
      </w:r>
    </w:p>
    <w:p w:rsidR="00BB36F9" w:rsidRPr="00BB36F9" w:rsidRDefault="00BB36F9" w:rsidP="00BB36F9">
      <w:pPr>
        <w:spacing w:after="0" w:line="240" w:lineRule="auto"/>
        <w:jc w:val="both"/>
        <w:rPr>
          <w:rFonts w:ascii="Century Gothic" w:eastAsiaTheme="minorEastAsia" w:hAnsi="Century Gothic"/>
          <w:sz w:val="20"/>
          <w:szCs w:val="20"/>
          <w:lang w:eastAsia="fr-FR"/>
        </w:rPr>
      </w:pPr>
      <w:r w:rsidRPr="00BB36F9">
        <w:rPr>
          <w:rFonts w:ascii="Century Gothic" w:eastAsiaTheme="minorEastAsia" w:hAnsi="Century Gothic"/>
          <w:sz w:val="20"/>
          <w:szCs w:val="20"/>
          <w:lang w:eastAsia="fr-FR"/>
        </w:rPr>
        <w:t>- Polyvalence</w:t>
      </w:r>
    </w:p>
    <w:p w:rsidR="00BB36F9" w:rsidRPr="00BB36F9" w:rsidRDefault="00BB36F9" w:rsidP="00BB36F9">
      <w:pPr>
        <w:spacing w:after="0" w:line="240" w:lineRule="auto"/>
        <w:jc w:val="both"/>
        <w:rPr>
          <w:rFonts w:ascii="Century Gothic" w:eastAsiaTheme="minorEastAsia" w:hAnsi="Century Gothic"/>
          <w:sz w:val="20"/>
          <w:szCs w:val="20"/>
          <w:lang w:eastAsia="fr-FR"/>
        </w:rPr>
      </w:pPr>
      <w:r w:rsidRPr="00BB36F9">
        <w:rPr>
          <w:rFonts w:ascii="Century Gothic" w:eastAsiaTheme="minorEastAsia" w:hAnsi="Century Gothic"/>
          <w:sz w:val="20"/>
          <w:szCs w:val="20"/>
          <w:lang w:eastAsia="fr-FR"/>
        </w:rPr>
        <w:t>- bon relationne et esprit d’équipe</w:t>
      </w:r>
    </w:p>
    <w:p w:rsidR="00BB36F9" w:rsidRPr="00BB36F9" w:rsidRDefault="00BB36F9" w:rsidP="00BB36F9">
      <w:pPr>
        <w:spacing w:after="0" w:line="240" w:lineRule="auto"/>
        <w:jc w:val="both"/>
        <w:rPr>
          <w:rFonts w:ascii="Century Gothic" w:eastAsiaTheme="minorEastAsia" w:hAnsi="Century Gothic"/>
          <w:sz w:val="20"/>
          <w:szCs w:val="20"/>
          <w:lang w:eastAsia="fr-FR"/>
        </w:rPr>
      </w:pPr>
      <w:r w:rsidRPr="00BB36F9">
        <w:rPr>
          <w:rFonts w:ascii="Century Gothic" w:eastAsiaTheme="minorEastAsia" w:hAnsi="Century Gothic"/>
          <w:sz w:val="20"/>
          <w:szCs w:val="20"/>
          <w:lang w:eastAsia="fr-FR"/>
        </w:rPr>
        <w:t>- Autonome</w:t>
      </w:r>
    </w:p>
    <w:p w:rsidR="00BB36F9" w:rsidRPr="00BB36F9" w:rsidRDefault="00BB36F9" w:rsidP="00BB36F9">
      <w:pPr>
        <w:spacing w:after="0" w:line="240" w:lineRule="auto"/>
        <w:jc w:val="both"/>
        <w:rPr>
          <w:rFonts w:ascii="Century Gothic" w:eastAsiaTheme="minorEastAsia" w:hAnsi="Century Gothic"/>
          <w:sz w:val="20"/>
          <w:szCs w:val="20"/>
          <w:lang w:eastAsia="fr-FR"/>
        </w:rPr>
      </w:pPr>
    </w:p>
    <w:p w:rsidR="00BB36F9" w:rsidRPr="00BB36F9" w:rsidRDefault="00BB36F9" w:rsidP="00BB36F9">
      <w:pPr>
        <w:tabs>
          <w:tab w:val="left" w:pos="3969"/>
        </w:tabs>
        <w:spacing w:after="0" w:line="240" w:lineRule="auto"/>
        <w:jc w:val="both"/>
        <w:rPr>
          <w:rFonts w:ascii="Century Gothic" w:eastAsiaTheme="minorEastAsia" w:hAnsi="Century Gothic" w:cs="Arial"/>
          <w:b/>
          <w:bCs/>
          <w:color w:val="000000"/>
          <w:sz w:val="20"/>
          <w:szCs w:val="20"/>
          <w:u w:val="single"/>
          <w:lang w:eastAsia="fr-FR"/>
        </w:rPr>
      </w:pPr>
      <w:r w:rsidRPr="00BB36F9">
        <w:rPr>
          <w:rFonts w:ascii="Century Gothic" w:eastAsiaTheme="minorEastAsia" w:hAnsi="Century Gothic" w:cs="Arial"/>
          <w:b/>
          <w:bCs/>
          <w:color w:val="000000"/>
          <w:sz w:val="20"/>
          <w:szCs w:val="20"/>
          <w:u w:val="single"/>
          <w:lang w:eastAsia="fr-FR"/>
        </w:rPr>
        <w:t xml:space="preserve">Relations Professionnelles </w:t>
      </w:r>
    </w:p>
    <w:p w:rsidR="00BB36F9" w:rsidRPr="00BB36F9" w:rsidRDefault="00BB36F9" w:rsidP="00BB36F9">
      <w:pPr>
        <w:pStyle w:val="Sansinterligne"/>
        <w:jc w:val="both"/>
        <w:rPr>
          <w:rFonts w:ascii="Century Gothic" w:hAnsi="Century Gothic"/>
          <w:sz w:val="20"/>
          <w:szCs w:val="20"/>
        </w:rPr>
      </w:pPr>
      <w:r w:rsidRPr="00BB36F9">
        <w:rPr>
          <w:rFonts w:ascii="Century Gothic" w:eastAsiaTheme="minorEastAsia" w:hAnsi="Century Gothic"/>
          <w:b/>
          <w:bCs/>
          <w:sz w:val="20"/>
          <w:szCs w:val="20"/>
          <w:u w:val="single"/>
          <w:lang w:eastAsia="fr-FR"/>
        </w:rPr>
        <w:t>Internes</w:t>
      </w:r>
      <w:r w:rsidRPr="00BB36F9">
        <w:rPr>
          <w:rFonts w:ascii="Century Gothic" w:eastAsiaTheme="minorEastAsia" w:hAnsi="Century Gothic"/>
          <w:sz w:val="20"/>
          <w:szCs w:val="20"/>
          <w:lang w:eastAsia="fr-FR"/>
        </w:rPr>
        <w:t xml:space="preserve"> : </w:t>
      </w:r>
      <w:r w:rsidRPr="00BB36F9">
        <w:rPr>
          <w:rFonts w:ascii="Century Gothic" w:hAnsi="Century Gothic"/>
          <w:sz w:val="20"/>
          <w:szCs w:val="20"/>
        </w:rPr>
        <w:t>ensemble des services de la ville occupant des locaux communaux (propriétés ou locations)</w:t>
      </w:r>
    </w:p>
    <w:p w:rsidR="00BB36F9" w:rsidRPr="00BB36F9" w:rsidRDefault="00BB36F9" w:rsidP="00BB36F9">
      <w:pPr>
        <w:pStyle w:val="Sansinterligne"/>
        <w:jc w:val="both"/>
        <w:rPr>
          <w:rFonts w:ascii="Century Gothic" w:hAnsi="Century Gothic"/>
          <w:sz w:val="20"/>
          <w:szCs w:val="20"/>
        </w:rPr>
      </w:pPr>
      <w:r w:rsidRPr="00BB36F9">
        <w:rPr>
          <w:rFonts w:ascii="Century Gothic" w:eastAsiaTheme="minorEastAsia" w:hAnsi="Century Gothic"/>
          <w:b/>
          <w:bCs/>
          <w:sz w:val="20"/>
          <w:szCs w:val="20"/>
          <w:u w:val="single"/>
          <w:lang w:eastAsia="fr-FR"/>
        </w:rPr>
        <w:t>Externes</w:t>
      </w:r>
      <w:r w:rsidRPr="00BB36F9">
        <w:rPr>
          <w:rFonts w:ascii="Century Gothic" w:eastAsiaTheme="minorEastAsia" w:hAnsi="Century Gothic"/>
          <w:sz w:val="20"/>
          <w:szCs w:val="20"/>
          <w:lang w:eastAsia="fr-FR"/>
        </w:rPr>
        <w:t xml:space="preserve"> : </w:t>
      </w:r>
      <w:r w:rsidRPr="00BB36F9">
        <w:rPr>
          <w:rFonts w:ascii="Century Gothic" w:hAnsi="Century Gothic"/>
          <w:sz w:val="20"/>
          <w:szCs w:val="20"/>
        </w:rPr>
        <w:t>entreprises, bureau de contrôles…</w:t>
      </w:r>
    </w:p>
    <w:p w:rsidR="00BB36F9" w:rsidRPr="00BB36F9" w:rsidRDefault="00BB36F9" w:rsidP="00BB36F9">
      <w:pPr>
        <w:pStyle w:val="Sansinterligne"/>
        <w:jc w:val="both"/>
        <w:rPr>
          <w:rFonts w:ascii="Century Gothic" w:hAnsi="Century Gothic"/>
          <w:sz w:val="20"/>
          <w:szCs w:val="20"/>
        </w:rPr>
      </w:pPr>
    </w:p>
    <w:p w:rsidR="00BB36F9" w:rsidRPr="00BB36F9" w:rsidRDefault="00BB36F9" w:rsidP="00BB36F9">
      <w:pPr>
        <w:pStyle w:val="Sansinterligne"/>
        <w:jc w:val="both"/>
        <w:rPr>
          <w:rFonts w:ascii="Century Gothic" w:eastAsiaTheme="minorEastAsia" w:hAnsi="Century Gothic" w:cs="Arial"/>
          <w:b/>
          <w:bCs/>
          <w:color w:val="000000"/>
          <w:sz w:val="20"/>
          <w:szCs w:val="20"/>
          <w:u w:val="single"/>
          <w:lang w:eastAsia="fr-FR"/>
        </w:rPr>
      </w:pPr>
      <w:r w:rsidRPr="00BB36F9">
        <w:rPr>
          <w:rFonts w:ascii="Century Gothic" w:eastAsiaTheme="minorEastAsia" w:hAnsi="Century Gothic" w:cs="Arial"/>
          <w:b/>
          <w:bCs/>
          <w:color w:val="000000"/>
          <w:sz w:val="20"/>
          <w:szCs w:val="20"/>
          <w:u w:val="single"/>
          <w:lang w:eastAsia="fr-FR"/>
        </w:rPr>
        <w:lastRenderedPageBreak/>
        <w:t>Conditions d’exercice</w:t>
      </w:r>
    </w:p>
    <w:p w:rsidR="00BB36F9" w:rsidRPr="00BB36F9" w:rsidRDefault="00BB36F9" w:rsidP="00BB36F9">
      <w:pPr>
        <w:spacing w:after="0" w:line="240" w:lineRule="auto"/>
        <w:jc w:val="both"/>
        <w:rPr>
          <w:rFonts w:ascii="Century Gothic" w:eastAsiaTheme="minorEastAsia" w:hAnsi="Century Gothic"/>
          <w:sz w:val="20"/>
          <w:szCs w:val="20"/>
          <w:lang w:eastAsia="fr-FR"/>
        </w:rPr>
      </w:pPr>
      <w:r w:rsidRPr="00BB36F9">
        <w:rPr>
          <w:rFonts w:ascii="Century Gothic" w:eastAsiaTheme="minorEastAsia" w:hAnsi="Century Gothic"/>
          <w:b/>
          <w:bCs/>
          <w:sz w:val="20"/>
          <w:szCs w:val="20"/>
          <w:u w:val="single"/>
          <w:lang w:eastAsia="fr-FR"/>
        </w:rPr>
        <w:t>Lieu</w:t>
      </w:r>
      <w:r w:rsidRPr="00BB36F9">
        <w:rPr>
          <w:rFonts w:ascii="Century Gothic" w:eastAsiaTheme="minorEastAsia" w:hAnsi="Century Gothic"/>
          <w:sz w:val="20"/>
          <w:szCs w:val="20"/>
          <w:lang w:eastAsia="fr-FR"/>
        </w:rPr>
        <w:t> : Direction des Bâtiments Communaux – 14 avenue Eisenhower</w:t>
      </w:r>
    </w:p>
    <w:p w:rsidR="00BB36F9" w:rsidRPr="00BB36F9" w:rsidRDefault="00BB36F9" w:rsidP="00BB36F9">
      <w:pPr>
        <w:jc w:val="both"/>
        <w:rPr>
          <w:rFonts w:ascii="Century Gothic" w:hAnsi="Century Gothic"/>
          <w:sz w:val="20"/>
          <w:szCs w:val="20"/>
        </w:rPr>
      </w:pPr>
      <w:r w:rsidRPr="00BB36F9">
        <w:rPr>
          <w:rFonts w:ascii="Century Gothic" w:eastAsiaTheme="minorEastAsia" w:hAnsi="Century Gothic"/>
          <w:b/>
          <w:bCs/>
          <w:sz w:val="20"/>
          <w:szCs w:val="20"/>
          <w:u w:val="single"/>
          <w:lang w:eastAsia="fr-FR"/>
        </w:rPr>
        <w:t>Horaires</w:t>
      </w:r>
      <w:r w:rsidRPr="00BB36F9">
        <w:rPr>
          <w:rFonts w:ascii="Century Gothic" w:eastAsiaTheme="minorEastAsia" w:hAnsi="Century Gothic"/>
          <w:sz w:val="20"/>
          <w:szCs w:val="20"/>
          <w:lang w:eastAsia="fr-FR"/>
        </w:rPr>
        <w:t xml:space="preserve"> : </w:t>
      </w:r>
      <w:r w:rsidRPr="00BB36F9">
        <w:rPr>
          <w:rFonts w:ascii="Century Gothic" w:hAnsi="Century Gothic"/>
          <w:sz w:val="20"/>
          <w:szCs w:val="20"/>
        </w:rPr>
        <w:t xml:space="preserve">Cycle ATC 27 </w:t>
      </w:r>
      <w:r w:rsidRPr="00BB36F9">
        <w:rPr>
          <w:rFonts w:ascii="Century Gothic" w:hAnsi="Century Gothic"/>
          <w:sz w:val="20"/>
          <w:szCs w:val="20"/>
        </w:rPr>
        <w:t>-</w:t>
      </w:r>
      <w:r w:rsidRPr="00BB36F9">
        <w:rPr>
          <w:rFonts w:ascii="Century Gothic" w:hAnsi="Century Gothic"/>
          <w:sz w:val="20"/>
          <w:szCs w:val="20"/>
        </w:rPr>
        <w:t xml:space="preserve">Plages fixes : 7h45 12h -12h45 16h15 vendredi 7h45 12h -12h45 15h </w:t>
      </w:r>
    </w:p>
    <w:p w:rsidR="00BB36F9" w:rsidRPr="00BB36F9" w:rsidRDefault="00BB36F9" w:rsidP="00BB36F9">
      <w:pPr>
        <w:jc w:val="both"/>
        <w:rPr>
          <w:rFonts w:ascii="Century Gothic" w:hAnsi="Century Gothic"/>
          <w:color w:val="000000" w:themeColor="text1"/>
          <w:sz w:val="20"/>
          <w:szCs w:val="20"/>
        </w:rPr>
      </w:pPr>
    </w:p>
    <w:p w:rsidR="00BB36F9" w:rsidRPr="00BB36F9" w:rsidRDefault="00BB36F9" w:rsidP="00BB36F9">
      <w:pPr>
        <w:jc w:val="center"/>
        <w:rPr>
          <w:rFonts w:ascii="Century Gothic" w:hAnsi="Century Gothic"/>
          <w:b/>
          <w:sz w:val="20"/>
          <w:szCs w:val="20"/>
          <w:u w:val="single"/>
        </w:rPr>
      </w:pPr>
      <w:r w:rsidRPr="00BB36F9">
        <w:rPr>
          <w:rFonts w:ascii="Century Gothic" w:hAnsi="Century Gothic"/>
          <w:b/>
          <w:sz w:val="20"/>
          <w:szCs w:val="20"/>
          <w:u w:val="single"/>
        </w:rPr>
        <w:t>Rémunération statutaire + RIFSEEP + prime de fin d’année.</w:t>
      </w:r>
    </w:p>
    <w:p w:rsidR="00BB36F9" w:rsidRPr="00BB36F9" w:rsidRDefault="00BB36F9" w:rsidP="00BB36F9">
      <w:pPr>
        <w:spacing w:after="0" w:line="240" w:lineRule="auto"/>
        <w:ind w:right="425"/>
        <w:jc w:val="center"/>
        <w:rPr>
          <w:rFonts w:ascii="Century Gothic" w:hAnsi="Century Gothic" w:cs="Arial"/>
          <w:b/>
          <w:color w:val="000000" w:themeColor="text1"/>
          <w:sz w:val="20"/>
          <w:szCs w:val="20"/>
        </w:rPr>
      </w:pPr>
      <w:r w:rsidRPr="00BB36F9">
        <w:rPr>
          <w:rFonts w:ascii="Century Gothic" w:hAnsi="Century Gothic" w:cs="Arial"/>
          <w:b/>
          <w:color w:val="000000" w:themeColor="text1"/>
          <w:sz w:val="20"/>
          <w:szCs w:val="20"/>
        </w:rPr>
        <w:t xml:space="preserve">Les candidatures doivent être adressées avant le </w:t>
      </w:r>
      <w:r w:rsidRPr="00BB36F9">
        <w:rPr>
          <w:rFonts w:ascii="Century Gothic" w:hAnsi="Century Gothic" w:cs="Arial"/>
          <w:b/>
          <w:color w:val="000000" w:themeColor="text1"/>
          <w:sz w:val="20"/>
          <w:szCs w:val="20"/>
        </w:rPr>
        <w:t xml:space="preserve">4 </w:t>
      </w:r>
      <w:r w:rsidRPr="00BB36F9">
        <w:rPr>
          <w:rFonts w:ascii="Century Gothic" w:hAnsi="Century Gothic" w:cs="Arial"/>
          <w:b/>
          <w:color w:val="000000" w:themeColor="text1"/>
          <w:sz w:val="20"/>
          <w:szCs w:val="20"/>
        </w:rPr>
        <w:t>août 2025</w:t>
      </w:r>
    </w:p>
    <w:p w:rsidR="00BB36F9" w:rsidRPr="00BB36F9" w:rsidRDefault="00BB36F9" w:rsidP="00BB36F9">
      <w:pPr>
        <w:spacing w:after="0" w:line="240" w:lineRule="auto"/>
        <w:ind w:left="-284" w:right="425"/>
        <w:jc w:val="center"/>
        <w:rPr>
          <w:rFonts w:ascii="Century Gothic" w:hAnsi="Century Gothic" w:cs="Arial"/>
          <w:color w:val="000000" w:themeColor="text1"/>
          <w:sz w:val="20"/>
          <w:szCs w:val="20"/>
        </w:rPr>
      </w:pPr>
      <w:r w:rsidRPr="00BB36F9">
        <w:rPr>
          <w:rFonts w:ascii="Century Gothic" w:hAnsi="Century Gothic" w:cs="Arial"/>
          <w:color w:val="000000" w:themeColor="text1"/>
          <w:sz w:val="20"/>
          <w:szCs w:val="20"/>
        </w:rPr>
        <w:t xml:space="preserve"> </w:t>
      </w:r>
      <w:proofErr w:type="gramStart"/>
      <w:r w:rsidRPr="00BB36F9">
        <w:rPr>
          <w:rFonts w:ascii="Century Gothic" w:hAnsi="Century Gothic" w:cs="Arial"/>
          <w:color w:val="000000" w:themeColor="text1"/>
          <w:sz w:val="20"/>
          <w:szCs w:val="20"/>
        </w:rPr>
        <w:t>à</w:t>
      </w:r>
      <w:proofErr w:type="gramEnd"/>
      <w:r w:rsidRPr="00BB36F9">
        <w:rPr>
          <w:rFonts w:ascii="Century Gothic" w:hAnsi="Century Gothic" w:cs="Arial"/>
          <w:color w:val="000000" w:themeColor="text1"/>
          <w:sz w:val="20"/>
          <w:szCs w:val="20"/>
        </w:rPr>
        <w:t xml:space="preserve"> l’attention de Monsieur Sébastien FAIDHERBE</w:t>
      </w:r>
    </w:p>
    <w:p w:rsidR="00BB36F9" w:rsidRPr="00BB36F9" w:rsidRDefault="00BB36F9" w:rsidP="00BB36F9">
      <w:pPr>
        <w:spacing w:after="0" w:line="240" w:lineRule="auto"/>
        <w:ind w:left="-284" w:right="425"/>
        <w:jc w:val="center"/>
        <w:rPr>
          <w:rFonts w:ascii="Century Gothic" w:hAnsi="Century Gothic" w:cs="Arial"/>
          <w:color w:val="000000" w:themeColor="text1"/>
          <w:sz w:val="20"/>
          <w:szCs w:val="20"/>
        </w:rPr>
      </w:pPr>
      <w:r w:rsidRPr="00BB36F9">
        <w:rPr>
          <w:rFonts w:ascii="Century Gothic" w:hAnsi="Century Gothic" w:cs="Arial"/>
          <w:color w:val="000000" w:themeColor="text1"/>
          <w:sz w:val="20"/>
          <w:szCs w:val="20"/>
        </w:rPr>
        <w:t>Directrice de Pôle des Ressources Humaines</w:t>
      </w:r>
    </w:p>
    <w:p w:rsidR="00BB36F9" w:rsidRPr="00BB36F9" w:rsidRDefault="00BB36F9" w:rsidP="00BB36F9">
      <w:pPr>
        <w:spacing w:after="0" w:line="240" w:lineRule="auto"/>
        <w:ind w:left="-284" w:right="425"/>
        <w:jc w:val="center"/>
        <w:rPr>
          <w:rFonts w:ascii="Century Gothic" w:hAnsi="Century Gothic" w:cs="Arial"/>
          <w:color w:val="000000" w:themeColor="text1"/>
          <w:sz w:val="20"/>
          <w:szCs w:val="20"/>
        </w:rPr>
      </w:pPr>
      <w:r w:rsidRPr="00BB36F9">
        <w:rPr>
          <w:rFonts w:ascii="Century Gothic" w:hAnsi="Century Gothic" w:cs="Arial"/>
          <w:color w:val="000000" w:themeColor="text1"/>
          <w:sz w:val="20"/>
          <w:szCs w:val="20"/>
        </w:rPr>
        <w:t>1 rue Racine – 84045 Avignon Cedex 9</w:t>
      </w:r>
    </w:p>
    <w:p w:rsidR="00BB36F9" w:rsidRPr="00BB36F9" w:rsidRDefault="00BB36F9" w:rsidP="00BB36F9">
      <w:pPr>
        <w:spacing w:after="120" w:line="240" w:lineRule="auto"/>
        <w:ind w:right="425"/>
        <w:jc w:val="center"/>
        <w:rPr>
          <w:rFonts w:ascii="Century Gothic" w:hAnsi="Century Gothic" w:cs="Arial"/>
          <w:color w:val="000000" w:themeColor="text1"/>
          <w:sz w:val="20"/>
          <w:szCs w:val="20"/>
          <w:u w:val="single"/>
        </w:rPr>
      </w:pPr>
      <w:r w:rsidRPr="00BB36F9">
        <w:rPr>
          <w:rFonts w:ascii="Century Gothic" w:hAnsi="Century Gothic" w:cs="Arial"/>
          <w:color w:val="000000" w:themeColor="text1"/>
          <w:sz w:val="20"/>
          <w:szCs w:val="20"/>
        </w:rPr>
        <w:t xml:space="preserve">@ : </w:t>
      </w:r>
      <w:hyperlink r:id="rId5" w:history="1">
        <w:r w:rsidRPr="00BB36F9">
          <w:rPr>
            <w:rFonts w:ascii="Century Gothic" w:hAnsi="Century Gothic" w:cs="Arial"/>
            <w:color w:val="0563C1" w:themeColor="hyperlink"/>
            <w:sz w:val="20"/>
            <w:szCs w:val="20"/>
            <w:u w:val="single"/>
          </w:rPr>
          <w:t>mobilite.recrutement@mairie-avignon.com</w:t>
        </w:r>
      </w:hyperlink>
    </w:p>
    <w:p w:rsidR="00BB36F9" w:rsidRPr="00BB36F9" w:rsidRDefault="00BB36F9" w:rsidP="00BB36F9">
      <w:pPr>
        <w:spacing w:after="120" w:line="240" w:lineRule="auto"/>
        <w:ind w:right="425"/>
        <w:jc w:val="center"/>
        <w:rPr>
          <w:rFonts w:ascii="Century Gothic" w:hAnsi="Century Gothic" w:cs="Arial"/>
          <w:color w:val="000000" w:themeColor="text1"/>
          <w:sz w:val="20"/>
          <w:szCs w:val="20"/>
          <w:u w:val="single"/>
        </w:rPr>
      </w:pPr>
    </w:p>
    <w:p w:rsidR="00BB36F9" w:rsidRPr="00BB36F9" w:rsidRDefault="00BB36F9" w:rsidP="00BB36F9">
      <w:pPr>
        <w:rPr>
          <w:rFonts w:ascii="Century Gothic" w:hAnsi="Century Gothic"/>
          <w:sz w:val="20"/>
          <w:szCs w:val="20"/>
        </w:rPr>
      </w:pPr>
    </w:p>
    <w:p w:rsidR="00513F08" w:rsidRPr="00BB36F9" w:rsidRDefault="007A1E64">
      <w:pPr>
        <w:rPr>
          <w:rFonts w:ascii="Century Gothic" w:hAnsi="Century Gothic"/>
          <w:sz w:val="20"/>
          <w:szCs w:val="20"/>
        </w:rPr>
      </w:pPr>
    </w:p>
    <w:p w:rsidR="00BB36F9" w:rsidRPr="00BB36F9" w:rsidRDefault="00BB36F9">
      <w:pPr>
        <w:rPr>
          <w:rFonts w:ascii="Century Gothic" w:hAnsi="Century Gothic"/>
          <w:sz w:val="20"/>
          <w:szCs w:val="20"/>
        </w:rPr>
      </w:pPr>
    </w:p>
    <w:sectPr w:rsidR="00BB36F9" w:rsidRPr="00BB36F9" w:rsidSect="00BC16AA">
      <w:headerReference w:type="default" r:id="rId6"/>
      <w:footerReference w:type="default" r:id="rId7"/>
      <w:headerReference w:type="first" r:id="rId8"/>
      <w:footerReference w:type="first" r:id="rId9"/>
      <w:pgSz w:w="11906" w:h="16838"/>
      <w:pgMar w:top="1702" w:right="1417" w:bottom="851" w:left="1417" w:header="708"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0468" w:rsidRPr="001F0468" w:rsidRDefault="007A1E64" w:rsidP="001F0468">
    <w:pPr>
      <w:pStyle w:val="Pieddepage"/>
      <w:jc w:val="center"/>
      <w:rPr>
        <w:color w:val="861117"/>
      </w:rPr>
    </w:pPr>
    <w:r w:rsidRPr="001F0468">
      <w:rPr>
        <w:rFonts w:ascii="Arial" w:hAnsi="Arial" w:cs="Arial"/>
        <w:color w:val="861117"/>
        <w:sz w:val="15"/>
        <w:szCs w:val="15"/>
      </w:rPr>
      <w:t>Hôtel de Ville - 84045 - Avignon Cedex 09 - Tél. 04 90 80 80 00</w:t>
    </w:r>
  </w:p>
  <w:p w:rsidR="001F0468" w:rsidRDefault="007A1E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11E6" w:rsidRPr="001F0468" w:rsidRDefault="007A1E64" w:rsidP="001211E6">
    <w:pPr>
      <w:pStyle w:val="Pieddepage"/>
      <w:jc w:val="center"/>
      <w:rPr>
        <w:color w:val="861117"/>
      </w:rPr>
    </w:pPr>
    <w:r w:rsidRPr="001F0468">
      <w:rPr>
        <w:rFonts w:ascii="Arial" w:hAnsi="Arial" w:cs="Arial"/>
        <w:color w:val="861117"/>
        <w:sz w:val="15"/>
        <w:szCs w:val="15"/>
      </w:rPr>
      <w:t>Hôtel de Ville - 84045 - Avignon Cedex 09 - Tél. 04 90 80 80 00</w:t>
    </w:r>
  </w:p>
  <w:p w:rsidR="001211E6" w:rsidRDefault="007A1E64">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11E6" w:rsidRDefault="007A1E64">
    <w:pPr>
      <w:pStyle w:val="En-tte"/>
    </w:pPr>
  </w:p>
  <w:p w:rsidR="001211E6" w:rsidRDefault="007A1E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21E7" w:rsidRDefault="007A1E64">
    <w:pPr>
      <w:pStyle w:val="En-tte"/>
    </w:pPr>
  </w:p>
  <w:p w:rsidR="001211E6" w:rsidRDefault="007A1E64">
    <w:pPr>
      <w:pStyle w:val="En-tte"/>
    </w:pPr>
    <w:r>
      <w:rPr>
        <w:noProof/>
        <w:sz w:val="22"/>
        <w:szCs w:val="22"/>
      </w:rPr>
      <w:drawing>
        <wp:anchor distT="0" distB="0" distL="114300" distR="114300" simplePos="0" relativeHeight="251659264" behindDoc="1" locked="0" layoutInCell="1" allowOverlap="1" wp14:anchorId="1DBC2FE2" wp14:editId="5785B6A2">
          <wp:simplePos x="0" y="0"/>
          <wp:positionH relativeFrom="margin">
            <wp:posOffset>1640840</wp:posOffset>
          </wp:positionH>
          <wp:positionV relativeFrom="paragraph">
            <wp:posOffset>-429260</wp:posOffset>
          </wp:positionV>
          <wp:extent cx="2478531" cy="1028700"/>
          <wp:effectExtent l="0" t="0" r="0" b="0"/>
          <wp:wrapNone/>
          <wp:docPr id="5" name="Image 5" descr="Une image contenant signe, assis, arrê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2020_Centre_RVB rosso.png"/>
                  <pic:cNvPicPr/>
                </pic:nvPicPr>
                <pic:blipFill>
                  <a:blip r:embed="rId1">
                    <a:extLst>
                      <a:ext uri="{28A0092B-C50C-407E-A947-70E740481C1C}">
                        <a14:useLocalDpi xmlns:a14="http://schemas.microsoft.com/office/drawing/2010/main" val="0"/>
                      </a:ext>
                    </a:extLst>
                  </a:blip>
                  <a:stretch>
                    <a:fillRect/>
                  </a:stretch>
                </pic:blipFill>
                <pic:spPr>
                  <a:xfrm>
                    <a:off x="0" y="0"/>
                    <a:ext cx="2478531"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1CCC"/>
    <w:multiLevelType w:val="hybridMultilevel"/>
    <w:tmpl w:val="C76055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2B50F3"/>
    <w:multiLevelType w:val="hybridMultilevel"/>
    <w:tmpl w:val="8E82B7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6F3649"/>
    <w:multiLevelType w:val="hybridMultilevel"/>
    <w:tmpl w:val="B5ECCF32"/>
    <w:lvl w:ilvl="0" w:tplc="FADEAE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26601E"/>
    <w:multiLevelType w:val="hybridMultilevel"/>
    <w:tmpl w:val="690C4A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FF5275"/>
    <w:multiLevelType w:val="hybridMultilevel"/>
    <w:tmpl w:val="14EC22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F9"/>
    <w:rsid w:val="003875AA"/>
    <w:rsid w:val="007113DF"/>
    <w:rsid w:val="007A1E64"/>
    <w:rsid w:val="00BB3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03E4"/>
  <w15:chartTrackingRefBased/>
  <w15:docId w15:val="{D74F7DA2-11A9-48F1-9302-51A8475A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B36F9"/>
    <w:pPr>
      <w:tabs>
        <w:tab w:val="center" w:pos="4536"/>
        <w:tab w:val="right" w:pos="9072"/>
      </w:tabs>
      <w:spacing w:after="0" w:line="240" w:lineRule="auto"/>
    </w:pPr>
    <w:rPr>
      <w:rFonts w:ascii="Arial" w:eastAsiaTheme="minorEastAsia" w:hAnsi="Arial" w:cs="Arial"/>
      <w:sz w:val="24"/>
      <w:szCs w:val="24"/>
      <w:lang w:eastAsia="fr-FR"/>
    </w:rPr>
  </w:style>
  <w:style w:type="character" w:customStyle="1" w:styleId="En-tteCar">
    <w:name w:val="En-tête Car"/>
    <w:basedOn w:val="Policepardfaut"/>
    <w:link w:val="En-tte"/>
    <w:rsid w:val="00BB36F9"/>
    <w:rPr>
      <w:rFonts w:ascii="Arial" w:eastAsiaTheme="minorEastAsia" w:hAnsi="Arial" w:cs="Arial"/>
      <w:sz w:val="24"/>
      <w:szCs w:val="24"/>
      <w:lang w:eastAsia="fr-FR"/>
    </w:rPr>
  </w:style>
  <w:style w:type="paragraph" w:styleId="Pieddepage">
    <w:name w:val="footer"/>
    <w:basedOn w:val="Normal"/>
    <w:link w:val="PieddepageCar"/>
    <w:uiPriority w:val="99"/>
    <w:unhideWhenUsed/>
    <w:rsid w:val="00BB36F9"/>
    <w:pPr>
      <w:tabs>
        <w:tab w:val="center" w:pos="4536"/>
        <w:tab w:val="right" w:pos="9072"/>
      </w:tabs>
      <w:spacing w:after="0" w:line="240" w:lineRule="auto"/>
    </w:pPr>
    <w:rPr>
      <w:rFonts w:ascii="Times New Roman" w:eastAsiaTheme="minorEastAsia" w:hAnsi="Times New Roman"/>
      <w:sz w:val="24"/>
      <w:szCs w:val="24"/>
      <w:lang w:eastAsia="fr-FR"/>
    </w:rPr>
  </w:style>
  <w:style w:type="character" w:customStyle="1" w:styleId="PieddepageCar">
    <w:name w:val="Pied de page Car"/>
    <w:basedOn w:val="Policepardfaut"/>
    <w:link w:val="Pieddepage"/>
    <w:uiPriority w:val="99"/>
    <w:rsid w:val="00BB36F9"/>
    <w:rPr>
      <w:rFonts w:ascii="Times New Roman" w:eastAsiaTheme="minorEastAsia" w:hAnsi="Times New Roman"/>
      <w:sz w:val="24"/>
      <w:szCs w:val="24"/>
      <w:lang w:eastAsia="fr-FR"/>
    </w:rPr>
  </w:style>
  <w:style w:type="paragraph" w:styleId="Sansinterligne">
    <w:name w:val="No Spacing"/>
    <w:uiPriority w:val="1"/>
    <w:qFormat/>
    <w:rsid w:val="00BB36F9"/>
    <w:pPr>
      <w:spacing w:after="0" w:line="240" w:lineRule="auto"/>
    </w:pPr>
  </w:style>
  <w:style w:type="paragraph" w:styleId="Paragraphedeliste">
    <w:name w:val="List Paragraph"/>
    <w:basedOn w:val="Normal"/>
    <w:uiPriority w:val="34"/>
    <w:qFormat/>
    <w:rsid w:val="00BB36F9"/>
    <w:pPr>
      <w:ind w:left="720"/>
      <w:contextualSpacing/>
    </w:pPr>
  </w:style>
  <w:style w:type="table" w:styleId="Grilledutableau">
    <w:name w:val="Table Grid"/>
    <w:basedOn w:val="TableauNormal"/>
    <w:uiPriority w:val="39"/>
    <w:rsid w:val="00BB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mobilite.recrutement@mairie-avign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825</Words>
  <Characters>4540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1</cp:revision>
  <dcterms:created xsi:type="dcterms:W3CDTF">2025-07-04T11:42:00Z</dcterms:created>
  <dcterms:modified xsi:type="dcterms:W3CDTF">2025-07-04T11:54:00Z</dcterms:modified>
</cp:coreProperties>
</file>