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1C1C" w:rsidRDefault="003A1C1C" w:rsidP="003A1C1C">
      <w:pPr>
        <w:tabs>
          <w:tab w:val="left" w:pos="3969"/>
          <w:tab w:val="left" w:pos="4111"/>
        </w:tabs>
        <w:jc w:val="center"/>
        <w:rPr>
          <w:rFonts w:ascii="Century Gothic" w:hAnsi="Century Gothic" w:cs="Arial"/>
          <w:sz w:val="16"/>
          <w:szCs w:val="16"/>
        </w:rPr>
      </w:pPr>
      <w:r>
        <w:rPr>
          <w:noProof/>
        </w:rPr>
        <w:drawing>
          <wp:inline distT="0" distB="0" distL="0" distR="0" wp14:anchorId="3C5D30D4" wp14:editId="5E271419">
            <wp:extent cx="2423160" cy="1005816"/>
            <wp:effectExtent l="0" t="0" r="0" b="0"/>
            <wp:docPr id="1" name="Image 1"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graphisme,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rsidR="003A1C1C" w:rsidRDefault="003A1C1C" w:rsidP="003A1C1C">
      <w:pPr>
        <w:tabs>
          <w:tab w:val="left" w:pos="3969"/>
          <w:tab w:val="left" w:pos="4111"/>
        </w:tabs>
        <w:rPr>
          <w:rFonts w:ascii="Century Gothic" w:hAnsi="Century Gothic" w:cs="Arial"/>
          <w:sz w:val="16"/>
          <w:szCs w:val="16"/>
        </w:rPr>
      </w:pPr>
    </w:p>
    <w:p w:rsidR="00717C89" w:rsidRDefault="003A1C1C" w:rsidP="003A1C1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2"/>
          <w:szCs w:val="22"/>
        </w:rPr>
      </w:pPr>
      <w:r w:rsidRPr="00E71267">
        <w:rPr>
          <w:rFonts w:ascii="Century Gothic" w:hAnsi="Century Gothic" w:cs="Arial"/>
          <w:iCs/>
          <w:sz w:val="22"/>
          <w:szCs w:val="22"/>
        </w:rPr>
        <w:t>La Ville d’Avignon recrute pour s</w:t>
      </w:r>
      <w:r w:rsidR="00717C89">
        <w:rPr>
          <w:rFonts w:ascii="Century Gothic" w:hAnsi="Century Gothic" w:cs="Arial"/>
          <w:iCs/>
          <w:sz w:val="22"/>
          <w:szCs w:val="22"/>
        </w:rPr>
        <w:t>a Direction Générale Adjointe Pilotage des Ressources et de la Performance</w:t>
      </w:r>
    </w:p>
    <w:p w:rsidR="003A1C1C" w:rsidRDefault="003A1C1C" w:rsidP="003A1C1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2"/>
          <w:szCs w:val="22"/>
        </w:rPr>
      </w:pPr>
      <w:r>
        <w:rPr>
          <w:rFonts w:ascii="Century Gothic" w:hAnsi="Century Gothic" w:cs="Arial"/>
          <w:iCs/>
          <w:sz w:val="22"/>
          <w:szCs w:val="22"/>
        </w:rPr>
        <w:t>Pôle Ressources Humaines</w:t>
      </w:r>
    </w:p>
    <w:p w:rsidR="00717C89" w:rsidRDefault="00717C89" w:rsidP="003A1C1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2"/>
          <w:szCs w:val="22"/>
        </w:rPr>
      </w:pPr>
    </w:p>
    <w:p w:rsidR="00717C89" w:rsidRDefault="00717C89" w:rsidP="003A1C1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2"/>
          <w:szCs w:val="22"/>
        </w:rPr>
      </w:pPr>
      <w:r>
        <w:rPr>
          <w:rFonts w:ascii="Century Gothic" w:hAnsi="Century Gothic" w:cs="Arial"/>
          <w:iCs/>
          <w:sz w:val="22"/>
          <w:szCs w:val="22"/>
        </w:rPr>
        <w:t xml:space="preserve">Direction Développement RH </w:t>
      </w:r>
    </w:p>
    <w:p w:rsidR="00717C89" w:rsidRPr="00E71267" w:rsidRDefault="00717C89" w:rsidP="003A1C1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2"/>
          <w:szCs w:val="22"/>
        </w:rPr>
      </w:pPr>
      <w:r>
        <w:rPr>
          <w:rFonts w:ascii="Century Gothic" w:hAnsi="Century Gothic" w:cs="Arial"/>
          <w:iCs/>
          <w:sz w:val="22"/>
          <w:szCs w:val="22"/>
        </w:rPr>
        <w:t>Service Prévention et Qualité de Vie au Travail</w:t>
      </w:r>
    </w:p>
    <w:p w:rsidR="003A1C1C" w:rsidRPr="00EF6CD8" w:rsidRDefault="003A1C1C" w:rsidP="003A1C1C">
      <w:pPr>
        <w:rPr>
          <w:rFonts w:ascii="Century Gothic" w:hAnsi="Century Gothic" w:cs="Arial"/>
          <w:sz w:val="22"/>
          <w:szCs w:val="22"/>
        </w:rPr>
      </w:pPr>
    </w:p>
    <w:p w:rsidR="003A1C1C" w:rsidRPr="00EF6CD8" w:rsidRDefault="003A1C1C" w:rsidP="003A1C1C">
      <w:pPr>
        <w:pStyle w:val="Titre2"/>
        <w:tabs>
          <w:tab w:val="left" w:pos="180"/>
        </w:tabs>
        <w:rPr>
          <w:rFonts w:ascii="Century Gothic" w:hAnsi="Century Gothic"/>
          <w:sz w:val="22"/>
          <w:szCs w:val="22"/>
        </w:rPr>
      </w:pPr>
      <w:r w:rsidRPr="00EF6CD8">
        <w:rPr>
          <w:rFonts w:ascii="Century Gothic" w:hAnsi="Century Gothic"/>
          <w:sz w:val="22"/>
          <w:szCs w:val="22"/>
        </w:rPr>
        <w:t>P</w:t>
      </w:r>
      <w:r>
        <w:rPr>
          <w:rFonts w:ascii="Century Gothic" w:hAnsi="Century Gothic"/>
          <w:sz w:val="22"/>
          <w:szCs w:val="22"/>
        </w:rPr>
        <w:t>oste : Chargé de Missions Handicap (F-H)</w:t>
      </w:r>
    </w:p>
    <w:p w:rsidR="003A1C1C" w:rsidRDefault="003A1C1C" w:rsidP="003A1C1C">
      <w:pPr>
        <w:ind w:left="2832" w:firstLine="429"/>
        <w:rPr>
          <w:rFonts w:ascii="Century Gothic" w:hAnsi="Century Gothic"/>
          <w:i/>
          <w:sz w:val="22"/>
          <w:szCs w:val="22"/>
        </w:rPr>
      </w:pPr>
      <w:r>
        <w:rPr>
          <w:rFonts w:ascii="Century Gothic" w:hAnsi="Century Gothic"/>
          <w:i/>
          <w:sz w:val="22"/>
          <w:szCs w:val="22"/>
        </w:rPr>
        <w:t>Emploi : Chargé de mission</w:t>
      </w:r>
    </w:p>
    <w:p w:rsidR="003A1C1C" w:rsidRPr="00EF6CD8" w:rsidRDefault="003A1C1C" w:rsidP="003A1C1C">
      <w:pPr>
        <w:ind w:left="2832" w:firstLine="708"/>
        <w:rPr>
          <w:rFonts w:ascii="Century Gothic" w:hAnsi="Century Gothic"/>
          <w:i/>
          <w:sz w:val="22"/>
          <w:szCs w:val="22"/>
        </w:rPr>
      </w:pPr>
    </w:p>
    <w:p w:rsidR="003A1C1C" w:rsidRDefault="003A1C1C" w:rsidP="003A1C1C">
      <w:pPr>
        <w:jc w:val="center"/>
        <w:rPr>
          <w:rFonts w:ascii="Century Gothic" w:hAnsi="Century Gothic" w:cs="Arial"/>
          <w:sz w:val="22"/>
          <w:szCs w:val="22"/>
        </w:rPr>
      </w:pPr>
      <w:r w:rsidRPr="00EF6CD8">
        <w:rPr>
          <w:rFonts w:ascii="Century Gothic" w:hAnsi="Century Gothic" w:cs="Arial"/>
          <w:sz w:val="22"/>
          <w:szCs w:val="22"/>
        </w:rPr>
        <w:t>Filière Administrative</w:t>
      </w:r>
      <w:r>
        <w:rPr>
          <w:rFonts w:ascii="Century Gothic" w:hAnsi="Century Gothic" w:cs="Arial"/>
          <w:sz w:val="22"/>
          <w:szCs w:val="22"/>
        </w:rPr>
        <w:t xml:space="preserve"> –Catégorie A</w:t>
      </w:r>
    </w:p>
    <w:p w:rsidR="003A1C1C" w:rsidRPr="00EF6CD8" w:rsidRDefault="003A1C1C" w:rsidP="003A1C1C">
      <w:pPr>
        <w:jc w:val="center"/>
        <w:rPr>
          <w:rFonts w:ascii="Century Gothic" w:hAnsi="Century Gothic" w:cs="Arial"/>
          <w:sz w:val="22"/>
          <w:szCs w:val="22"/>
        </w:rPr>
      </w:pPr>
    </w:p>
    <w:p w:rsidR="003A1C1C" w:rsidRPr="00717C89" w:rsidRDefault="003A1C1C" w:rsidP="00717C89">
      <w:pPr>
        <w:jc w:val="both"/>
        <w:rPr>
          <w:rFonts w:ascii="Century Gothic" w:eastAsiaTheme="minorHAnsi" w:hAnsi="Century Gothic"/>
          <w:sz w:val="22"/>
          <w:szCs w:val="22"/>
        </w:rPr>
      </w:pPr>
      <w:r w:rsidRPr="00717C89">
        <w:rPr>
          <w:rFonts w:ascii="Century Gothic" w:hAnsi="Century Gothic"/>
          <w:sz w:val="22"/>
          <w:szCs w:val="22"/>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rsidR="003A1C1C" w:rsidRPr="00717C89" w:rsidRDefault="003A1C1C" w:rsidP="00717C89">
      <w:pPr>
        <w:jc w:val="both"/>
        <w:rPr>
          <w:rFonts w:ascii="Century Gothic" w:hAnsi="Century Gothic"/>
          <w:sz w:val="22"/>
          <w:szCs w:val="22"/>
        </w:rPr>
      </w:pPr>
      <w:r w:rsidRPr="00717C89">
        <w:rPr>
          <w:rFonts w:ascii="Century Gothic" w:hAnsi="Century Gothic"/>
          <w:sz w:val="22"/>
          <w:szCs w:val="22"/>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rsidR="003A1C1C" w:rsidRDefault="003A1C1C" w:rsidP="00717C89">
      <w:pPr>
        <w:jc w:val="both"/>
      </w:pPr>
    </w:p>
    <w:p w:rsidR="003A1C1C" w:rsidRPr="00717C89" w:rsidRDefault="003A1C1C" w:rsidP="00717C89">
      <w:pPr>
        <w:jc w:val="both"/>
        <w:rPr>
          <w:rFonts w:ascii="Century Gothic" w:hAnsi="Century Gothic"/>
          <w:b/>
          <w:bCs/>
          <w:sz w:val="22"/>
          <w:szCs w:val="22"/>
          <w:u w:val="single"/>
        </w:rPr>
      </w:pPr>
      <w:r w:rsidRPr="00717C89">
        <w:rPr>
          <w:rFonts w:ascii="Century Gothic" w:hAnsi="Century Gothic"/>
          <w:b/>
          <w:bCs/>
          <w:sz w:val="22"/>
          <w:szCs w:val="22"/>
          <w:u w:val="single"/>
        </w:rPr>
        <w:t>Missions</w:t>
      </w:r>
    </w:p>
    <w:p w:rsidR="003A1C1C" w:rsidRPr="00717C89" w:rsidRDefault="003A1C1C" w:rsidP="003A1C1C">
      <w:pPr>
        <w:jc w:val="both"/>
        <w:rPr>
          <w:rFonts w:ascii="Century Gothic" w:hAnsi="Century Gothic"/>
          <w:sz w:val="22"/>
          <w:szCs w:val="22"/>
        </w:rPr>
      </w:pPr>
      <w:r w:rsidRPr="00717C89">
        <w:rPr>
          <w:rFonts w:ascii="Century Gothic" w:hAnsi="Century Gothic"/>
          <w:sz w:val="22"/>
          <w:szCs w:val="22"/>
        </w:rPr>
        <w:t>Piloter et mettre en œuvre la politique de handicap de la collectivité, en assurant l'inclusion des collaborateurs en situation de handicap et en contribuant à l'amélioration de leurs conditions de travail :</w:t>
      </w:r>
    </w:p>
    <w:p w:rsidR="003A1C1C" w:rsidRPr="00717C89" w:rsidRDefault="003A1C1C" w:rsidP="003A1C1C">
      <w:pPr>
        <w:pStyle w:val="Paragraphedeliste"/>
        <w:numPr>
          <w:ilvl w:val="0"/>
          <w:numId w:val="6"/>
        </w:numPr>
        <w:jc w:val="both"/>
        <w:rPr>
          <w:rFonts w:ascii="Century Gothic" w:hAnsi="Century Gothic"/>
        </w:rPr>
      </w:pPr>
      <w:r w:rsidRPr="00717C89">
        <w:rPr>
          <w:rFonts w:ascii="Century Gothic" w:hAnsi="Century Gothic"/>
        </w:rPr>
        <w:t>Optimiser les processus d'intégration des collaborateurs en situation de handicap, tout en veillant à la maîtrise des coûts liés à la gestion du handicap et aux dispositifs d’accompagnement</w:t>
      </w:r>
    </w:p>
    <w:p w:rsidR="003A1C1C" w:rsidRPr="00717C89" w:rsidRDefault="003A1C1C" w:rsidP="003A1C1C">
      <w:pPr>
        <w:pStyle w:val="Paragraphedeliste"/>
        <w:numPr>
          <w:ilvl w:val="0"/>
          <w:numId w:val="6"/>
        </w:numPr>
        <w:jc w:val="both"/>
        <w:rPr>
          <w:rFonts w:ascii="Century Gothic" w:hAnsi="Century Gothic"/>
        </w:rPr>
      </w:pPr>
      <w:r w:rsidRPr="00717C89">
        <w:rPr>
          <w:rFonts w:ascii="Century Gothic" w:hAnsi="Century Gothic"/>
        </w:rPr>
        <w:t>Mettre en place des actions de formation, de sensibilisation et de développement pour favoriser l’insertion, l’évolution et l’épanouissement des collaborateurs en situation de handicap, en valorisant leur potentiel et en soutenant leur parcours professionnel au sein de l'organisation</w:t>
      </w:r>
    </w:p>
    <w:p w:rsidR="003A1C1C" w:rsidRPr="00717C89" w:rsidRDefault="003A1C1C" w:rsidP="003A1C1C">
      <w:pPr>
        <w:pStyle w:val="Paragraphedeliste"/>
        <w:numPr>
          <w:ilvl w:val="0"/>
          <w:numId w:val="6"/>
        </w:numPr>
        <w:jc w:val="both"/>
        <w:rPr>
          <w:rFonts w:ascii="Century Gothic" w:hAnsi="Century Gothic"/>
        </w:rPr>
      </w:pPr>
      <w:r w:rsidRPr="00717C89">
        <w:rPr>
          <w:rFonts w:ascii="Century Gothic" w:hAnsi="Century Gothic"/>
        </w:rPr>
        <w:t>Améliorer les conditions de travail et garantir l'employabilité des agents en situation de handicap, dans un environnement inclusif et respectueux des besoins spécifiques de chacun</w:t>
      </w:r>
    </w:p>
    <w:p w:rsidR="003A1C1C" w:rsidRPr="00717C89" w:rsidRDefault="003A1C1C" w:rsidP="00717C89">
      <w:pPr>
        <w:pStyle w:val="Paragraphedeliste"/>
        <w:numPr>
          <w:ilvl w:val="0"/>
          <w:numId w:val="6"/>
        </w:numPr>
        <w:tabs>
          <w:tab w:val="left" w:pos="9356"/>
        </w:tabs>
        <w:autoSpaceDE w:val="0"/>
        <w:autoSpaceDN w:val="0"/>
        <w:adjustRightInd w:val="0"/>
        <w:spacing w:line="240" w:lineRule="atLeast"/>
        <w:ind w:right="309"/>
        <w:jc w:val="both"/>
        <w:outlineLvl w:val="0"/>
        <w:rPr>
          <w:rFonts w:ascii="Century Gothic" w:hAnsi="Century Gothic"/>
        </w:rPr>
      </w:pPr>
      <w:r w:rsidRPr="00717C89">
        <w:rPr>
          <w:rFonts w:ascii="Century Gothic" w:hAnsi="Century Gothic"/>
        </w:rPr>
        <w:t>Renforcer l'inclusion, promouvoir la diversité et assurer l’égalité des chances au sein de notre commune, tout en garantissant un environnement de travail adapté et motivant pour tous</w:t>
      </w:r>
    </w:p>
    <w:p w:rsidR="003A1C1C" w:rsidRPr="00717C89" w:rsidRDefault="003A1C1C" w:rsidP="003A1C1C">
      <w:pPr>
        <w:tabs>
          <w:tab w:val="left" w:pos="9356"/>
        </w:tabs>
        <w:autoSpaceDE w:val="0"/>
        <w:autoSpaceDN w:val="0"/>
        <w:adjustRightInd w:val="0"/>
        <w:spacing w:line="240" w:lineRule="atLeast"/>
        <w:ind w:right="309"/>
        <w:jc w:val="both"/>
        <w:outlineLvl w:val="0"/>
        <w:rPr>
          <w:rFonts w:ascii="Century Gothic" w:hAnsi="Century Gothic" w:cs="Arial"/>
          <w:b/>
          <w:color w:val="000000"/>
          <w:sz w:val="22"/>
          <w:szCs w:val="22"/>
          <w:u w:val="single"/>
        </w:rPr>
      </w:pPr>
      <w:r w:rsidRPr="00717C89">
        <w:rPr>
          <w:rFonts w:ascii="Century Gothic" w:hAnsi="Century Gothic" w:cs="Arial"/>
          <w:b/>
          <w:color w:val="000000"/>
          <w:sz w:val="22"/>
          <w:szCs w:val="22"/>
          <w:u w:val="single"/>
        </w:rPr>
        <w:t>Activités</w:t>
      </w:r>
    </w:p>
    <w:p w:rsidR="003A1C1C" w:rsidRPr="00717C89" w:rsidRDefault="003A1C1C" w:rsidP="003A1C1C">
      <w:pPr>
        <w:pStyle w:val="Paragraphedeliste"/>
        <w:numPr>
          <w:ilvl w:val="0"/>
          <w:numId w:val="7"/>
        </w:numPr>
        <w:jc w:val="both"/>
        <w:rPr>
          <w:rFonts w:ascii="Century Gothic" w:hAnsi="Century Gothic"/>
        </w:rPr>
      </w:pPr>
      <w:r w:rsidRPr="00717C89">
        <w:rPr>
          <w:rFonts w:ascii="Century Gothic" w:hAnsi="Century Gothic"/>
        </w:rPr>
        <w:t>Piloter l’élaboration de la convention avec le Fonds pour l'insertion des personnes handicapées dans la fonction publique (FIPHFP) et de ses outils de suivi</w:t>
      </w:r>
    </w:p>
    <w:p w:rsidR="003A1C1C" w:rsidRPr="00717C89" w:rsidRDefault="003A1C1C" w:rsidP="003A1C1C">
      <w:pPr>
        <w:pStyle w:val="Paragraphedeliste"/>
        <w:numPr>
          <w:ilvl w:val="0"/>
          <w:numId w:val="7"/>
        </w:numPr>
        <w:jc w:val="both"/>
        <w:rPr>
          <w:rFonts w:ascii="Century Gothic" w:hAnsi="Century Gothic"/>
        </w:rPr>
      </w:pPr>
      <w:r w:rsidRPr="00717C89">
        <w:rPr>
          <w:rFonts w:ascii="Century Gothic" w:hAnsi="Century Gothic"/>
        </w:rPr>
        <w:t>Recenser, suivre et accompagner les agents en situation de handicap</w:t>
      </w:r>
    </w:p>
    <w:p w:rsidR="003A1C1C" w:rsidRPr="00717C89" w:rsidRDefault="003A1C1C" w:rsidP="003A1C1C">
      <w:pPr>
        <w:pStyle w:val="Paragraphedeliste"/>
        <w:numPr>
          <w:ilvl w:val="0"/>
          <w:numId w:val="7"/>
        </w:numPr>
        <w:jc w:val="both"/>
        <w:rPr>
          <w:rFonts w:ascii="Century Gothic" w:hAnsi="Century Gothic"/>
        </w:rPr>
      </w:pPr>
      <w:r w:rsidRPr="00717C89">
        <w:rPr>
          <w:rFonts w:ascii="Century Gothic" w:hAnsi="Century Gothic"/>
        </w:rPr>
        <w:lastRenderedPageBreak/>
        <w:t>Participe à des études et aménagements de poste et à toute action visant le maintien dans l’emploi des agents</w:t>
      </w:r>
    </w:p>
    <w:p w:rsidR="003A1C1C" w:rsidRPr="00717C89" w:rsidRDefault="003A1C1C" w:rsidP="003A1C1C">
      <w:pPr>
        <w:pStyle w:val="Paragraphedeliste"/>
        <w:numPr>
          <w:ilvl w:val="0"/>
          <w:numId w:val="7"/>
        </w:numPr>
        <w:jc w:val="both"/>
        <w:rPr>
          <w:rFonts w:ascii="Century Gothic" w:hAnsi="Century Gothic"/>
        </w:rPr>
      </w:pPr>
      <w:r w:rsidRPr="00717C89">
        <w:rPr>
          <w:rFonts w:ascii="Century Gothic" w:hAnsi="Century Gothic"/>
        </w:rPr>
        <w:t>Intervenir, en qualité d’acteur de la prévention, au sein de la cellule pluridisciplinaire de coordination interne (psychologue du travail, acteurs de la prévention, gestion administrative, service mobilité/recrutement ...)</w:t>
      </w:r>
    </w:p>
    <w:p w:rsidR="003A1C1C" w:rsidRPr="00717C89" w:rsidRDefault="003A1C1C" w:rsidP="003A1C1C">
      <w:pPr>
        <w:pStyle w:val="Paragraphedeliste"/>
        <w:numPr>
          <w:ilvl w:val="0"/>
          <w:numId w:val="8"/>
        </w:numPr>
        <w:jc w:val="both"/>
        <w:rPr>
          <w:rFonts w:ascii="Century Gothic" w:hAnsi="Century Gothic"/>
        </w:rPr>
      </w:pPr>
      <w:r w:rsidRPr="00717C89">
        <w:rPr>
          <w:rFonts w:ascii="Century Gothic" w:hAnsi="Century Gothic"/>
        </w:rPr>
        <w:t>Diffuser les informations, conseiller et accompagner les agents dans leurs démarches</w:t>
      </w:r>
    </w:p>
    <w:p w:rsidR="003A1C1C" w:rsidRPr="00717C89" w:rsidRDefault="003A1C1C" w:rsidP="003A1C1C">
      <w:pPr>
        <w:pStyle w:val="Paragraphedeliste"/>
        <w:numPr>
          <w:ilvl w:val="0"/>
          <w:numId w:val="8"/>
        </w:numPr>
        <w:jc w:val="both"/>
        <w:rPr>
          <w:rFonts w:ascii="Century Gothic" w:hAnsi="Century Gothic"/>
        </w:rPr>
      </w:pPr>
      <w:r w:rsidRPr="00717C89">
        <w:rPr>
          <w:rFonts w:ascii="Century Gothic" w:hAnsi="Century Gothic"/>
        </w:rPr>
        <w:t>Contribuer à la rédaction des marchés publics, à l’analyse des offres et au pilotage des interventions des prestataires</w:t>
      </w:r>
    </w:p>
    <w:p w:rsidR="003A1C1C" w:rsidRPr="000968D9" w:rsidRDefault="003A1C1C" w:rsidP="003A1C1C">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r w:rsidRPr="000968D9">
        <w:rPr>
          <w:rFonts w:ascii="Century Gothic" w:hAnsi="Century Gothic" w:cs="Arial"/>
          <w:b/>
          <w:bCs/>
          <w:color w:val="000000"/>
          <w:sz w:val="22"/>
          <w:szCs w:val="22"/>
          <w:u w:val="single"/>
        </w:rPr>
        <w:t>C</w:t>
      </w:r>
      <w:r>
        <w:rPr>
          <w:rFonts w:ascii="Century Gothic" w:hAnsi="Century Gothic" w:cs="Arial"/>
          <w:b/>
          <w:bCs/>
          <w:color w:val="000000"/>
          <w:sz w:val="22"/>
          <w:szCs w:val="22"/>
          <w:u w:val="single"/>
        </w:rPr>
        <w:t>ompétences Requises</w:t>
      </w:r>
    </w:p>
    <w:p w:rsidR="003A1C1C" w:rsidRDefault="003A1C1C" w:rsidP="003A1C1C">
      <w:pPr>
        <w:rPr>
          <w:rFonts w:ascii="Century Gothic" w:hAnsi="Century Gothic" w:cs="Arial"/>
          <w:b/>
          <w:sz w:val="22"/>
          <w:szCs w:val="22"/>
          <w:u w:val="single"/>
        </w:rPr>
      </w:pPr>
      <w:r>
        <w:rPr>
          <w:rFonts w:ascii="Century Gothic" w:hAnsi="Century Gothic" w:cs="Arial"/>
          <w:b/>
          <w:sz w:val="22"/>
          <w:szCs w:val="22"/>
          <w:u w:val="single"/>
        </w:rPr>
        <w:t>Connaissances</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Cadre juridique et champ du handicap</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Organisation et fonctionnement de la collectivité</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Méthodologie de conduite de projets</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Acteurs et partenaires institutionnels et privés</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Outils bureautiques et informatiques</w:t>
      </w:r>
    </w:p>
    <w:p w:rsidR="003A1C1C" w:rsidRDefault="003A1C1C" w:rsidP="003A1C1C">
      <w:pPr>
        <w:rPr>
          <w:rFonts w:ascii="Century Gothic" w:hAnsi="Century Gothic" w:cs="Arial"/>
          <w:b/>
          <w:sz w:val="22"/>
          <w:szCs w:val="22"/>
          <w:u w:val="single"/>
        </w:rPr>
      </w:pPr>
      <w:r w:rsidRPr="000968D9">
        <w:rPr>
          <w:rFonts w:ascii="Century Gothic" w:hAnsi="Century Gothic" w:cs="Arial"/>
          <w:b/>
          <w:sz w:val="22"/>
          <w:szCs w:val="22"/>
          <w:u w:val="single"/>
        </w:rPr>
        <w:t>Savoir-faire</w:t>
      </w:r>
      <w:r>
        <w:rPr>
          <w:rFonts w:ascii="Century Gothic" w:hAnsi="Century Gothic" w:cs="Arial"/>
          <w:b/>
          <w:sz w:val="22"/>
          <w:szCs w:val="22"/>
          <w:u w:val="single"/>
        </w:rPr>
        <w:t xml:space="preserve"> Techniques</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Développer un réseau relationnel avec les professionnels externes du secteur</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Analyser et formaliser les besoins au regard d’une situation, d’une problématique ou d’un contexte</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Coordonner son intervention avec celle d'autres corps de métier</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Rédiger des actes et documents administratifs ou techniques</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Elaborer et suivre des tableaux de bord</w:t>
      </w:r>
    </w:p>
    <w:p w:rsidR="003A1C1C" w:rsidRPr="003A1C1C" w:rsidRDefault="003A1C1C" w:rsidP="00717C89">
      <w:pPr>
        <w:jc w:val="both"/>
        <w:rPr>
          <w:rFonts w:ascii="Century Gothic" w:hAnsi="Century Gothic" w:cs="Arial"/>
          <w:bCs/>
          <w:sz w:val="22"/>
          <w:szCs w:val="22"/>
        </w:rPr>
      </w:pPr>
      <w:r w:rsidRPr="003A1C1C">
        <w:rPr>
          <w:rFonts w:ascii="Century Gothic" w:hAnsi="Century Gothic" w:cs="Arial"/>
          <w:bCs/>
          <w:sz w:val="22"/>
          <w:szCs w:val="22"/>
        </w:rPr>
        <w:t>Informer, rendre compte, solliciter des arbitrages (bilans, notes…)</w:t>
      </w:r>
    </w:p>
    <w:p w:rsidR="003A1C1C" w:rsidRPr="000968D9" w:rsidRDefault="003A1C1C" w:rsidP="003A1C1C">
      <w:pPr>
        <w:rPr>
          <w:rFonts w:ascii="Century Gothic" w:hAnsi="Century Gothic" w:cs="Arial"/>
          <w:b/>
          <w:sz w:val="22"/>
          <w:szCs w:val="22"/>
          <w:u w:val="single"/>
        </w:rPr>
      </w:pPr>
      <w:r>
        <w:rPr>
          <w:rFonts w:ascii="Century Gothic" w:hAnsi="Century Gothic" w:cs="Arial"/>
          <w:b/>
          <w:sz w:val="22"/>
          <w:szCs w:val="22"/>
          <w:u w:val="single"/>
        </w:rPr>
        <w:t>Qualités Professionnelles</w:t>
      </w:r>
    </w:p>
    <w:p w:rsidR="00C64C87" w:rsidRPr="00C64C87" w:rsidRDefault="00C64C87" w:rsidP="00C64C87">
      <w:pPr>
        <w:tabs>
          <w:tab w:val="left" w:pos="9356"/>
        </w:tabs>
        <w:autoSpaceDE w:val="0"/>
        <w:autoSpaceDN w:val="0"/>
        <w:adjustRightInd w:val="0"/>
        <w:spacing w:line="240" w:lineRule="atLeast"/>
        <w:ind w:right="309"/>
        <w:jc w:val="both"/>
        <w:outlineLvl w:val="0"/>
        <w:rPr>
          <w:rFonts w:ascii="Century Gothic" w:hAnsi="Century Gothic" w:cs="Arial"/>
          <w:color w:val="000000"/>
          <w:sz w:val="22"/>
          <w:szCs w:val="22"/>
        </w:rPr>
      </w:pPr>
      <w:r w:rsidRPr="00C64C87">
        <w:rPr>
          <w:rFonts w:ascii="Century Gothic" w:hAnsi="Century Gothic" w:cs="Arial"/>
          <w:color w:val="000000"/>
          <w:sz w:val="22"/>
          <w:szCs w:val="22"/>
        </w:rPr>
        <w:t>Capacité de réserve et de discrétion nécessaire à l'exercice professionnel</w:t>
      </w:r>
    </w:p>
    <w:p w:rsidR="00C64C87" w:rsidRPr="00C64C87" w:rsidRDefault="00C64C87" w:rsidP="00C64C87">
      <w:pPr>
        <w:tabs>
          <w:tab w:val="left" w:pos="9356"/>
        </w:tabs>
        <w:autoSpaceDE w:val="0"/>
        <w:autoSpaceDN w:val="0"/>
        <w:adjustRightInd w:val="0"/>
        <w:spacing w:line="240" w:lineRule="atLeast"/>
        <w:ind w:right="309"/>
        <w:jc w:val="both"/>
        <w:outlineLvl w:val="0"/>
        <w:rPr>
          <w:rFonts w:ascii="Century Gothic" w:hAnsi="Century Gothic" w:cs="Arial"/>
          <w:color w:val="000000"/>
          <w:sz w:val="22"/>
          <w:szCs w:val="22"/>
        </w:rPr>
      </w:pPr>
      <w:r w:rsidRPr="00C64C87">
        <w:rPr>
          <w:rFonts w:ascii="Century Gothic" w:hAnsi="Century Gothic" w:cs="Arial"/>
          <w:color w:val="000000"/>
          <w:sz w:val="22"/>
          <w:szCs w:val="22"/>
        </w:rPr>
        <w:t>Sens du travail en transversalité</w:t>
      </w:r>
    </w:p>
    <w:p w:rsidR="00C64C87" w:rsidRPr="00C64C87" w:rsidRDefault="00C64C87" w:rsidP="00C64C87">
      <w:pPr>
        <w:tabs>
          <w:tab w:val="left" w:pos="9356"/>
        </w:tabs>
        <w:autoSpaceDE w:val="0"/>
        <w:autoSpaceDN w:val="0"/>
        <w:adjustRightInd w:val="0"/>
        <w:spacing w:line="240" w:lineRule="atLeast"/>
        <w:ind w:right="309"/>
        <w:jc w:val="both"/>
        <w:outlineLvl w:val="0"/>
        <w:rPr>
          <w:rFonts w:ascii="Century Gothic" w:hAnsi="Century Gothic" w:cs="Arial"/>
          <w:color w:val="000000"/>
          <w:sz w:val="22"/>
          <w:szCs w:val="22"/>
        </w:rPr>
      </w:pPr>
      <w:r w:rsidRPr="00C64C87">
        <w:rPr>
          <w:rFonts w:ascii="Century Gothic" w:hAnsi="Century Gothic" w:cs="Arial"/>
          <w:color w:val="000000"/>
          <w:sz w:val="22"/>
          <w:szCs w:val="22"/>
        </w:rPr>
        <w:t>Aisance relationnelle</w:t>
      </w:r>
    </w:p>
    <w:p w:rsidR="00C64C87" w:rsidRPr="00C64C87" w:rsidRDefault="00C64C87" w:rsidP="00C64C87">
      <w:pPr>
        <w:tabs>
          <w:tab w:val="left" w:pos="9356"/>
        </w:tabs>
        <w:autoSpaceDE w:val="0"/>
        <w:autoSpaceDN w:val="0"/>
        <w:adjustRightInd w:val="0"/>
        <w:spacing w:line="240" w:lineRule="atLeast"/>
        <w:ind w:right="309"/>
        <w:jc w:val="both"/>
        <w:outlineLvl w:val="0"/>
        <w:rPr>
          <w:rFonts w:ascii="Century Gothic" w:hAnsi="Century Gothic" w:cs="Arial"/>
          <w:color w:val="000000"/>
          <w:sz w:val="22"/>
          <w:szCs w:val="22"/>
        </w:rPr>
      </w:pPr>
      <w:r w:rsidRPr="00C64C87">
        <w:rPr>
          <w:rFonts w:ascii="Century Gothic" w:hAnsi="Century Gothic" w:cs="Arial"/>
          <w:color w:val="000000"/>
          <w:sz w:val="22"/>
          <w:szCs w:val="22"/>
        </w:rPr>
        <w:t>Réactif, Capacité d’adaptation</w:t>
      </w:r>
    </w:p>
    <w:p w:rsidR="003A1C1C" w:rsidRDefault="00C64C87" w:rsidP="00C64C87">
      <w:pPr>
        <w:tabs>
          <w:tab w:val="left" w:pos="9356"/>
        </w:tabs>
        <w:autoSpaceDE w:val="0"/>
        <w:autoSpaceDN w:val="0"/>
        <w:adjustRightInd w:val="0"/>
        <w:spacing w:line="240" w:lineRule="atLeast"/>
        <w:ind w:right="309"/>
        <w:jc w:val="both"/>
        <w:outlineLvl w:val="0"/>
        <w:rPr>
          <w:rFonts w:ascii="Century Gothic" w:hAnsi="Century Gothic" w:cs="Arial"/>
          <w:color w:val="000000"/>
          <w:sz w:val="22"/>
          <w:szCs w:val="22"/>
        </w:rPr>
      </w:pPr>
      <w:r w:rsidRPr="00C64C87">
        <w:rPr>
          <w:rFonts w:ascii="Century Gothic" w:hAnsi="Century Gothic" w:cs="Arial"/>
          <w:color w:val="000000"/>
          <w:sz w:val="22"/>
          <w:szCs w:val="22"/>
        </w:rPr>
        <w:t>Esprit d’initiative</w:t>
      </w:r>
    </w:p>
    <w:p w:rsidR="00C64C87" w:rsidRPr="00C64C87" w:rsidRDefault="00C64C87" w:rsidP="00C64C87">
      <w:pPr>
        <w:tabs>
          <w:tab w:val="left" w:pos="9356"/>
        </w:tabs>
        <w:autoSpaceDE w:val="0"/>
        <w:autoSpaceDN w:val="0"/>
        <w:adjustRightInd w:val="0"/>
        <w:spacing w:line="240" w:lineRule="atLeast"/>
        <w:ind w:right="309"/>
        <w:jc w:val="both"/>
        <w:outlineLvl w:val="0"/>
        <w:rPr>
          <w:rFonts w:ascii="Century Gothic" w:hAnsi="Century Gothic" w:cs="Arial"/>
          <w:color w:val="000000"/>
          <w:sz w:val="22"/>
          <w:szCs w:val="22"/>
        </w:rPr>
      </w:pPr>
    </w:p>
    <w:p w:rsidR="003A1C1C" w:rsidRPr="000968D9" w:rsidRDefault="003A1C1C" w:rsidP="003A1C1C">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2"/>
          <w:szCs w:val="22"/>
          <w:u w:val="single"/>
        </w:rPr>
      </w:pPr>
      <w:r w:rsidRPr="000968D9">
        <w:rPr>
          <w:rFonts w:ascii="Century Gothic" w:hAnsi="Century Gothic" w:cs="Arial"/>
          <w:b/>
          <w:bCs/>
          <w:color w:val="000000"/>
          <w:sz w:val="22"/>
          <w:szCs w:val="22"/>
          <w:u w:val="single"/>
        </w:rPr>
        <w:t>R</w:t>
      </w:r>
      <w:r w:rsidR="00C64C87">
        <w:rPr>
          <w:rFonts w:ascii="Century Gothic" w:hAnsi="Century Gothic" w:cs="Arial"/>
          <w:b/>
          <w:bCs/>
          <w:color w:val="000000"/>
          <w:sz w:val="22"/>
          <w:szCs w:val="22"/>
          <w:u w:val="single"/>
        </w:rPr>
        <w:t>elations Professionnelles</w:t>
      </w:r>
    </w:p>
    <w:p w:rsidR="00C64C87" w:rsidRPr="00717C89" w:rsidRDefault="003A1C1C" w:rsidP="00717C89">
      <w:pPr>
        <w:jc w:val="both"/>
        <w:rPr>
          <w:rFonts w:ascii="Century Gothic" w:hAnsi="Century Gothic"/>
          <w:sz w:val="22"/>
          <w:szCs w:val="22"/>
        </w:rPr>
      </w:pPr>
      <w:r w:rsidRPr="00717C89">
        <w:rPr>
          <w:rFonts w:ascii="Century Gothic" w:hAnsi="Century Gothic" w:cs="Arial"/>
          <w:b/>
          <w:bCs/>
          <w:sz w:val="22"/>
          <w:szCs w:val="22"/>
          <w:u w:val="single"/>
        </w:rPr>
        <w:t>Internes :</w:t>
      </w:r>
      <w:r w:rsidRPr="00717C89">
        <w:rPr>
          <w:rFonts w:ascii="Century Gothic" w:hAnsi="Century Gothic" w:cs="Arial"/>
          <w:sz w:val="22"/>
          <w:szCs w:val="22"/>
        </w:rPr>
        <w:t xml:space="preserve"> </w:t>
      </w:r>
      <w:r w:rsidR="00C64C87" w:rsidRPr="00717C89">
        <w:rPr>
          <w:rFonts w:ascii="Century Gothic" w:hAnsi="Century Gothic"/>
          <w:sz w:val="22"/>
          <w:szCs w:val="22"/>
        </w:rPr>
        <w:t>Cadres et agents du pôle Ressources Humaines, tous services municipaux</w:t>
      </w:r>
    </w:p>
    <w:p w:rsidR="003A1C1C" w:rsidRPr="00717C89" w:rsidRDefault="003A1C1C" w:rsidP="00717C89">
      <w:pPr>
        <w:jc w:val="both"/>
        <w:rPr>
          <w:rFonts w:ascii="Century Gothic" w:hAnsi="Century Gothic"/>
          <w:sz w:val="22"/>
          <w:szCs w:val="22"/>
        </w:rPr>
      </w:pPr>
      <w:r w:rsidRPr="00717C89">
        <w:rPr>
          <w:rFonts w:ascii="Century Gothic" w:hAnsi="Century Gothic"/>
          <w:b/>
          <w:sz w:val="22"/>
          <w:szCs w:val="22"/>
          <w:u w:val="single"/>
        </w:rPr>
        <w:t>Externes</w:t>
      </w:r>
      <w:r w:rsidRPr="00717C89">
        <w:rPr>
          <w:rFonts w:ascii="Century Gothic" w:hAnsi="Century Gothic"/>
          <w:sz w:val="22"/>
          <w:szCs w:val="22"/>
        </w:rPr>
        <w:t xml:space="preserve"> : </w:t>
      </w:r>
      <w:r w:rsidR="00C64C87" w:rsidRPr="00717C89">
        <w:rPr>
          <w:rFonts w:ascii="Century Gothic" w:hAnsi="Century Gothic"/>
          <w:sz w:val="22"/>
          <w:szCs w:val="22"/>
        </w:rPr>
        <w:t>Institutions et associations du territoire (FIPHFP, MDPH, Mission Locale…)</w:t>
      </w:r>
    </w:p>
    <w:p w:rsidR="003A1C1C" w:rsidRPr="000968D9" w:rsidRDefault="003A1C1C" w:rsidP="00717C89">
      <w:pPr>
        <w:jc w:val="both"/>
        <w:rPr>
          <w:rFonts w:ascii="Century Gothic" w:hAnsi="Century Gothic"/>
          <w:sz w:val="22"/>
          <w:szCs w:val="22"/>
        </w:rPr>
      </w:pPr>
    </w:p>
    <w:p w:rsidR="003A1C1C" w:rsidRPr="000968D9" w:rsidRDefault="003A1C1C" w:rsidP="003A1C1C">
      <w:pPr>
        <w:rPr>
          <w:rFonts w:ascii="Century Gothic" w:hAnsi="Century Gothic" w:cs="Arial"/>
          <w:b/>
          <w:sz w:val="22"/>
          <w:szCs w:val="22"/>
          <w:u w:val="single"/>
        </w:rPr>
      </w:pPr>
      <w:r w:rsidRPr="000968D9">
        <w:rPr>
          <w:rFonts w:ascii="Century Gothic" w:hAnsi="Century Gothic" w:cs="Arial"/>
          <w:b/>
          <w:sz w:val="22"/>
          <w:szCs w:val="22"/>
          <w:u w:val="single"/>
        </w:rPr>
        <w:t>C</w:t>
      </w:r>
      <w:r w:rsidR="00C64C87">
        <w:rPr>
          <w:rFonts w:ascii="Century Gothic" w:hAnsi="Century Gothic" w:cs="Arial"/>
          <w:b/>
          <w:sz w:val="22"/>
          <w:szCs w:val="22"/>
          <w:u w:val="single"/>
        </w:rPr>
        <w:t>onditions d’exercice</w:t>
      </w:r>
    </w:p>
    <w:p w:rsidR="00C64C87" w:rsidRPr="00717C89" w:rsidRDefault="003A1C1C" w:rsidP="00717C89">
      <w:pPr>
        <w:jc w:val="both"/>
        <w:rPr>
          <w:rFonts w:ascii="Century Gothic" w:hAnsi="Century Gothic"/>
          <w:sz w:val="22"/>
          <w:szCs w:val="22"/>
        </w:rPr>
      </w:pPr>
      <w:r w:rsidRPr="000968D9">
        <w:rPr>
          <w:rFonts w:ascii="Century Gothic" w:hAnsi="Century Gothic"/>
          <w:b/>
          <w:sz w:val="22"/>
          <w:szCs w:val="22"/>
          <w:u w:val="single"/>
        </w:rPr>
        <w:t>Horaires </w:t>
      </w:r>
      <w:r w:rsidRPr="000968D9">
        <w:rPr>
          <w:rFonts w:ascii="Century Gothic" w:hAnsi="Century Gothic"/>
          <w:b/>
          <w:sz w:val="22"/>
          <w:szCs w:val="22"/>
        </w:rPr>
        <w:t xml:space="preserve">: </w:t>
      </w:r>
      <w:r w:rsidR="00C64C87" w:rsidRPr="00717C89">
        <w:rPr>
          <w:rFonts w:ascii="Century Gothic" w:hAnsi="Century Gothic"/>
          <w:sz w:val="22"/>
          <w:szCs w:val="22"/>
        </w:rPr>
        <w:t>Cycle AAS1 : Plage variable 07h45-09h00 / Plage fixe 09h00-11h30 / Plage variable 11h30-14h00 / Plage fixe 14h00-16h00 / Plage variable 16h00-18h00</w:t>
      </w:r>
    </w:p>
    <w:p w:rsidR="00C64C87" w:rsidRPr="00717C89" w:rsidRDefault="00C64C87" w:rsidP="00717C89">
      <w:pPr>
        <w:jc w:val="both"/>
        <w:rPr>
          <w:rFonts w:ascii="Century Gothic" w:hAnsi="Century Gothic"/>
          <w:sz w:val="22"/>
          <w:szCs w:val="22"/>
        </w:rPr>
      </w:pPr>
      <w:r w:rsidRPr="00717C89">
        <w:rPr>
          <w:rFonts w:ascii="Century Gothic" w:hAnsi="Century Gothic"/>
          <w:sz w:val="22"/>
          <w:szCs w:val="22"/>
        </w:rPr>
        <w:t>Temps complet</w:t>
      </w:r>
      <w:r w:rsidRPr="00717C89">
        <w:rPr>
          <w:rFonts w:ascii="Century Gothic" w:hAnsi="Century Gothic"/>
          <w:sz w:val="22"/>
          <w:szCs w:val="22"/>
        </w:rPr>
        <w:t xml:space="preserve"> - </w:t>
      </w:r>
      <w:r w:rsidRPr="00717C89">
        <w:rPr>
          <w:rFonts w:ascii="Century Gothic" w:hAnsi="Century Gothic"/>
          <w:sz w:val="22"/>
          <w:szCs w:val="22"/>
        </w:rPr>
        <w:t>Choix option possible 35h-37h30-39h hebdomadaires</w:t>
      </w:r>
    </w:p>
    <w:p w:rsidR="00C64C87" w:rsidRPr="00717C89" w:rsidRDefault="00C64C87" w:rsidP="00717C89">
      <w:pPr>
        <w:jc w:val="both"/>
        <w:rPr>
          <w:rFonts w:ascii="Century Gothic" w:hAnsi="Century Gothic"/>
          <w:sz w:val="22"/>
          <w:szCs w:val="22"/>
        </w:rPr>
      </w:pPr>
    </w:p>
    <w:p w:rsidR="003A1C1C" w:rsidRDefault="003A1C1C" w:rsidP="003A1C1C">
      <w:pPr>
        <w:pStyle w:val="En-tte"/>
        <w:tabs>
          <w:tab w:val="left" w:pos="708"/>
        </w:tabs>
        <w:rPr>
          <w:rFonts w:ascii="Century Gothic" w:hAnsi="Century Gothic"/>
          <w:sz w:val="22"/>
          <w:szCs w:val="22"/>
        </w:rPr>
      </w:pPr>
      <w:r w:rsidRPr="000968D9">
        <w:rPr>
          <w:rFonts w:ascii="Century Gothic" w:hAnsi="Century Gothic"/>
          <w:b/>
          <w:sz w:val="22"/>
          <w:szCs w:val="22"/>
          <w:u w:val="single"/>
        </w:rPr>
        <w:t>Lieu </w:t>
      </w:r>
      <w:r w:rsidRPr="000968D9">
        <w:rPr>
          <w:rFonts w:ascii="Century Gothic" w:hAnsi="Century Gothic"/>
          <w:sz w:val="22"/>
          <w:szCs w:val="22"/>
        </w:rPr>
        <w:t xml:space="preserve">: </w:t>
      </w:r>
      <w:r w:rsidR="00C64C87">
        <w:rPr>
          <w:rFonts w:ascii="Century Gothic" w:hAnsi="Century Gothic"/>
          <w:sz w:val="22"/>
          <w:szCs w:val="22"/>
        </w:rPr>
        <w:t>41, cours Jean Jaurès – 84000 AVIGNON</w:t>
      </w:r>
    </w:p>
    <w:p w:rsidR="003A1C1C" w:rsidRPr="000968D9" w:rsidRDefault="003A1C1C" w:rsidP="003A1C1C">
      <w:pPr>
        <w:pStyle w:val="En-tte"/>
        <w:tabs>
          <w:tab w:val="left" w:pos="708"/>
        </w:tabs>
        <w:rPr>
          <w:rFonts w:ascii="Century Gothic" w:hAnsi="Century Gothic"/>
          <w:sz w:val="22"/>
          <w:szCs w:val="22"/>
        </w:rPr>
      </w:pPr>
    </w:p>
    <w:p w:rsidR="003A1C1C" w:rsidRPr="00717C89" w:rsidRDefault="003A1C1C" w:rsidP="00717C89">
      <w:pPr>
        <w:jc w:val="both"/>
        <w:rPr>
          <w:rFonts w:ascii="Century Gothic" w:hAnsi="Century Gothic"/>
          <w:b/>
          <w:sz w:val="22"/>
          <w:szCs w:val="22"/>
          <w:u w:val="single"/>
        </w:rPr>
      </w:pPr>
      <w:r w:rsidRPr="000968D9">
        <w:rPr>
          <w:rFonts w:ascii="Century Gothic" w:hAnsi="Century Gothic"/>
          <w:b/>
          <w:sz w:val="22"/>
          <w:szCs w:val="22"/>
          <w:u w:val="single"/>
        </w:rPr>
        <w:t>Co</w:t>
      </w:r>
      <w:r w:rsidR="00C64C87">
        <w:rPr>
          <w:rFonts w:ascii="Century Gothic" w:hAnsi="Century Gothic"/>
          <w:b/>
          <w:sz w:val="22"/>
          <w:szCs w:val="22"/>
          <w:u w:val="single"/>
        </w:rPr>
        <w:t xml:space="preserve">nditions d’accès </w:t>
      </w:r>
      <w:r w:rsidRPr="000968D9">
        <w:rPr>
          <w:rFonts w:ascii="Century Gothic" w:hAnsi="Century Gothic"/>
          <w:b/>
          <w:sz w:val="22"/>
          <w:szCs w:val="22"/>
          <w:u w:val="single"/>
        </w:rPr>
        <w:t xml:space="preserve">: </w:t>
      </w:r>
      <w:r w:rsidR="00C64C87" w:rsidRPr="00717C89">
        <w:rPr>
          <w:rFonts w:ascii="Century Gothic" w:hAnsi="Century Gothic"/>
          <w:sz w:val="22"/>
          <w:szCs w:val="22"/>
        </w:rPr>
        <w:t>Master en RH ou sciences sociales - Concours fonction publique souhaité</w:t>
      </w:r>
    </w:p>
    <w:p w:rsidR="003A1C1C" w:rsidRPr="000968D9" w:rsidRDefault="003A1C1C" w:rsidP="003A1C1C">
      <w:pPr>
        <w:jc w:val="center"/>
        <w:rPr>
          <w:rFonts w:ascii="Century Gothic" w:hAnsi="Century Gothic" w:cs="Arial"/>
          <w:sz w:val="22"/>
          <w:szCs w:val="22"/>
        </w:rPr>
      </w:pPr>
    </w:p>
    <w:p w:rsidR="003A1C1C" w:rsidRPr="00717C89" w:rsidRDefault="003A1C1C" w:rsidP="003A1C1C">
      <w:pPr>
        <w:jc w:val="center"/>
        <w:rPr>
          <w:rFonts w:ascii="Century Gothic" w:eastAsiaTheme="minorHAnsi" w:hAnsi="Century Gothic"/>
          <w:b/>
          <w:sz w:val="22"/>
          <w:szCs w:val="22"/>
          <w:u w:val="single"/>
          <w:lang w:eastAsia="en-US"/>
        </w:rPr>
      </w:pPr>
      <w:r w:rsidRPr="00717C89">
        <w:rPr>
          <w:rFonts w:ascii="Century Gothic" w:eastAsiaTheme="minorHAnsi" w:hAnsi="Century Gothic"/>
          <w:b/>
          <w:sz w:val="22"/>
          <w:szCs w:val="22"/>
          <w:u w:val="single"/>
          <w:lang w:eastAsia="en-US"/>
        </w:rPr>
        <w:t>Rémunération statutaire + RIFSEEP + prime de fin d’année.</w:t>
      </w:r>
    </w:p>
    <w:p w:rsidR="003A1C1C" w:rsidRPr="00717C89" w:rsidRDefault="003A1C1C" w:rsidP="003A1C1C">
      <w:pPr>
        <w:jc w:val="center"/>
        <w:rPr>
          <w:rFonts w:ascii="Century Gothic" w:hAnsi="Century Gothic" w:cs="Arial"/>
          <w:sz w:val="22"/>
          <w:szCs w:val="22"/>
        </w:rPr>
      </w:pPr>
    </w:p>
    <w:p w:rsidR="003A1C1C" w:rsidRPr="00717C89" w:rsidRDefault="003A1C1C" w:rsidP="003A1C1C">
      <w:pPr>
        <w:jc w:val="center"/>
        <w:rPr>
          <w:rFonts w:ascii="Century Gothic" w:hAnsi="Century Gothic" w:cs="Arial"/>
          <w:sz w:val="22"/>
          <w:szCs w:val="22"/>
        </w:rPr>
      </w:pPr>
      <w:r w:rsidRPr="00717C89">
        <w:rPr>
          <w:rFonts w:ascii="Century Gothic" w:hAnsi="Century Gothic" w:cs="Arial"/>
          <w:sz w:val="22"/>
          <w:szCs w:val="22"/>
        </w:rPr>
        <w:t>Les actes de candidatures doivent être adressés</w:t>
      </w:r>
    </w:p>
    <w:p w:rsidR="003A1C1C" w:rsidRPr="00717C89" w:rsidRDefault="003A1C1C" w:rsidP="003A1C1C">
      <w:pPr>
        <w:jc w:val="center"/>
        <w:rPr>
          <w:rFonts w:ascii="Century Gothic" w:hAnsi="Century Gothic" w:cs="Arial"/>
          <w:b/>
          <w:sz w:val="22"/>
          <w:szCs w:val="22"/>
        </w:rPr>
      </w:pPr>
      <w:r w:rsidRPr="00717C89">
        <w:rPr>
          <w:rFonts w:ascii="Century Gothic" w:hAnsi="Century Gothic" w:cs="Arial"/>
          <w:sz w:val="22"/>
          <w:szCs w:val="22"/>
        </w:rPr>
        <w:t xml:space="preserve"> </w:t>
      </w:r>
      <w:proofErr w:type="gramStart"/>
      <w:r w:rsidRPr="00717C89">
        <w:rPr>
          <w:rFonts w:ascii="Century Gothic" w:hAnsi="Century Gothic" w:cs="Arial"/>
          <w:b/>
          <w:sz w:val="22"/>
          <w:szCs w:val="22"/>
        </w:rPr>
        <w:t>avant</w:t>
      </w:r>
      <w:proofErr w:type="gramEnd"/>
      <w:r w:rsidRPr="00717C89">
        <w:rPr>
          <w:rFonts w:ascii="Century Gothic" w:hAnsi="Century Gothic" w:cs="Arial"/>
          <w:b/>
          <w:sz w:val="22"/>
          <w:szCs w:val="22"/>
        </w:rPr>
        <w:t xml:space="preserve"> le </w:t>
      </w:r>
      <w:r w:rsidR="00C64C87" w:rsidRPr="00717C89">
        <w:rPr>
          <w:rFonts w:ascii="Century Gothic" w:hAnsi="Century Gothic" w:cs="Arial"/>
          <w:b/>
          <w:sz w:val="22"/>
          <w:szCs w:val="22"/>
        </w:rPr>
        <w:t xml:space="preserve">8 septembre </w:t>
      </w:r>
      <w:r w:rsidRPr="00717C89">
        <w:rPr>
          <w:rFonts w:ascii="Century Gothic" w:hAnsi="Century Gothic" w:cs="Arial"/>
          <w:b/>
          <w:sz w:val="22"/>
          <w:szCs w:val="22"/>
        </w:rPr>
        <w:t xml:space="preserve"> 202</w:t>
      </w:r>
      <w:r w:rsidR="00C64C87" w:rsidRPr="00717C89">
        <w:rPr>
          <w:rFonts w:ascii="Century Gothic" w:hAnsi="Century Gothic" w:cs="Arial"/>
          <w:b/>
          <w:sz w:val="22"/>
          <w:szCs w:val="22"/>
        </w:rPr>
        <w:t>5</w:t>
      </w:r>
    </w:p>
    <w:p w:rsidR="003A1C1C" w:rsidRPr="00717C89" w:rsidRDefault="003A1C1C" w:rsidP="003A1C1C">
      <w:pPr>
        <w:jc w:val="center"/>
        <w:rPr>
          <w:rFonts w:ascii="Century Gothic" w:hAnsi="Century Gothic" w:cs="Arial"/>
          <w:sz w:val="22"/>
          <w:szCs w:val="22"/>
        </w:rPr>
      </w:pPr>
      <w:proofErr w:type="gramStart"/>
      <w:r w:rsidRPr="00717C89">
        <w:rPr>
          <w:rFonts w:ascii="Century Gothic" w:hAnsi="Century Gothic" w:cs="Arial"/>
          <w:sz w:val="22"/>
          <w:szCs w:val="22"/>
        </w:rPr>
        <w:t>au</w:t>
      </w:r>
      <w:proofErr w:type="gramEnd"/>
      <w:r w:rsidRPr="00717C89">
        <w:rPr>
          <w:rFonts w:ascii="Century Gothic" w:hAnsi="Century Gothic" w:cs="Arial"/>
          <w:sz w:val="22"/>
          <w:szCs w:val="22"/>
        </w:rPr>
        <w:t xml:space="preserve"> </w:t>
      </w:r>
      <w:r w:rsidR="00C64C87" w:rsidRPr="00717C89">
        <w:rPr>
          <w:rFonts w:ascii="Century Gothic" w:hAnsi="Century Gothic" w:cs="Arial"/>
          <w:sz w:val="22"/>
          <w:szCs w:val="22"/>
        </w:rPr>
        <w:t xml:space="preserve">Pôle </w:t>
      </w:r>
      <w:r w:rsidRPr="00717C89">
        <w:rPr>
          <w:rFonts w:ascii="Century Gothic" w:hAnsi="Century Gothic" w:cs="Arial"/>
          <w:sz w:val="22"/>
          <w:szCs w:val="22"/>
        </w:rPr>
        <w:t xml:space="preserve">Ressources Humaines </w:t>
      </w:r>
    </w:p>
    <w:p w:rsidR="003A1C1C" w:rsidRPr="00717C89" w:rsidRDefault="003A1C1C" w:rsidP="003A1C1C">
      <w:pPr>
        <w:jc w:val="center"/>
        <w:rPr>
          <w:rFonts w:ascii="Century Gothic" w:hAnsi="Century Gothic" w:cs="Arial"/>
          <w:sz w:val="22"/>
          <w:szCs w:val="22"/>
        </w:rPr>
      </w:pPr>
      <w:proofErr w:type="gramStart"/>
      <w:r w:rsidRPr="00717C89">
        <w:rPr>
          <w:rFonts w:ascii="Century Gothic" w:hAnsi="Century Gothic" w:cs="Arial"/>
          <w:sz w:val="22"/>
          <w:szCs w:val="22"/>
        </w:rPr>
        <w:t>à</w:t>
      </w:r>
      <w:proofErr w:type="gramEnd"/>
      <w:r w:rsidRPr="00717C89">
        <w:rPr>
          <w:rFonts w:ascii="Century Gothic" w:hAnsi="Century Gothic" w:cs="Arial"/>
          <w:sz w:val="22"/>
          <w:szCs w:val="22"/>
        </w:rPr>
        <w:t xml:space="preserve"> l’attention de Madame </w:t>
      </w:r>
      <w:r w:rsidR="00C64C87" w:rsidRPr="00717C89">
        <w:rPr>
          <w:rFonts w:ascii="Century Gothic" w:hAnsi="Century Gothic" w:cs="Arial"/>
          <w:sz w:val="22"/>
          <w:szCs w:val="22"/>
        </w:rPr>
        <w:t>Elisabeth VENZAC</w:t>
      </w:r>
    </w:p>
    <w:p w:rsidR="003A1C1C" w:rsidRPr="00717C89" w:rsidRDefault="003A1C1C" w:rsidP="003A1C1C">
      <w:pPr>
        <w:jc w:val="center"/>
        <w:rPr>
          <w:rFonts w:ascii="Century Gothic" w:hAnsi="Century Gothic" w:cs="Arial"/>
          <w:sz w:val="22"/>
          <w:szCs w:val="22"/>
        </w:rPr>
      </w:pPr>
      <w:r w:rsidRPr="00717C89">
        <w:rPr>
          <w:rFonts w:ascii="Century Gothic" w:hAnsi="Century Gothic" w:cs="Arial"/>
          <w:sz w:val="22"/>
          <w:szCs w:val="22"/>
        </w:rPr>
        <w:t xml:space="preserve">Cheffe de service </w:t>
      </w:r>
      <w:r w:rsidR="00717C89" w:rsidRPr="00717C89">
        <w:rPr>
          <w:rFonts w:ascii="Century Gothic" w:hAnsi="Century Gothic" w:cs="Arial"/>
          <w:sz w:val="22"/>
          <w:szCs w:val="22"/>
        </w:rPr>
        <w:t>Accompagnement des Talents</w:t>
      </w:r>
    </w:p>
    <w:p w:rsidR="003A1C1C" w:rsidRPr="00717C89" w:rsidRDefault="003A1C1C" w:rsidP="003A1C1C">
      <w:pPr>
        <w:jc w:val="center"/>
        <w:rPr>
          <w:rFonts w:ascii="Century Gothic" w:hAnsi="Century Gothic" w:cs="Arial"/>
          <w:sz w:val="22"/>
          <w:szCs w:val="22"/>
        </w:rPr>
      </w:pPr>
      <w:r w:rsidRPr="00717C89">
        <w:rPr>
          <w:rFonts w:ascii="Century Gothic" w:hAnsi="Century Gothic" w:cs="Arial"/>
          <w:sz w:val="22"/>
          <w:szCs w:val="22"/>
        </w:rPr>
        <w:t>1, rue Racine – 84045 Avignon Cedex 9</w:t>
      </w:r>
    </w:p>
    <w:p w:rsidR="003A1C1C" w:rsidRPr="00717C89" w:rsidRDefault="003A1C1C" w:rsidP="003A1C1C">
      <w:pPr>
        <w:jc w:val="center"/>
        <w:rPr>
          <w:rFonts w:ascii="Century Gothic" w:hAnsi="Century Gothic" w:cs="Arial"/>
          <w:sz w:val="22"/>
          <w:szCs w:val="22"/>
        </w:rPr>
      </w:pPr>
      <w:proofErr w:type="gramStart"/>
      <w:r w:rsidRPr="00717C89">
        <w:rPr>
          <w:rFonts w:ascii="Century Gothic" w:hAnsi="Century Gothic" w:cs="Arial"/>
          <w:sz w:val="22"/>
          <w:szCs w:val="22"/>
        </w:rPr>
        <w:t>ou</w:t>
      </w:r>
      <w:proofErr w:type="gramEnd"/>
      <w:r w:rsidRPr="00717C89">
        <w:rPr>
          <w:rFonts w:ascii="Century Gothic" w:hAnsi="Century Gothic" w:cs="Arial"/>
          <w:sz w:val="22"/>
          <w:szCs w:val="22"/>
        </w:rPr>
        <w:t xml:space="preserve"> par mail : mobilite.recrutement@mairie-avignon.com</w:t>
      </w:r>
    </w:p>
    <w:p w:rsidR="003A1C1C" w:rsidRPr="000968D9" w:rsidRDefault="003A1C1C" w:rsidP="003A1C1C">
      <w:pPr>
        <w:rPr>
          <w:rFonts w:ascii="Century Gothic" w:hAnsi="Century Gothic"/>
          <w:sz w:val="22"/>
          <w:szCs w:val="22"/>
        </w:rPr>
      </w:pPr>
    </w:p>
    <w:p w:rsidR="00513F08" w:rsidRDefault="00E65055"/>
    <w:sectPr w:rsidR="00513F08" w:rsidSect="003A1C1C">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AB9"/>
    <w:multiLevelType w:val="hybridMultilevel"/>
    <w:tmpl w:val="26C8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A019B"/>
    <w:multiLevelType w:val="hybridMultilevel"/>
    <w:tmpl w:val="AD6236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24EFF"/>
    <w:multiLevelType w:val="hybridMultilevel"/>
    <w:tmpl w:val="D66C8D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3D2223"/>
    <w:multiLevelType w:val="hybridMultilevel"/>
    <w:tmpl w:val="A5DC6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70C12"/>
    <w:multiLevelType w:val="hybridMultilevel"/>
    <w:tmpl w:val="64DEE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2753A"/>
    <w:multiLevelType w:val="hybridMultilevel"/>
    <w:tmpl w:val="078A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D3F7F"/>
    <w:multiLevelType w:val="hybridMultilevel"/>
    <w:tmpl w:val="AA841B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F5355"/>
    <w:multiLevelType w:val="hybridMultilevel"/>
    <w:tmpl w:val="6FF80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1C"/>
    <w:rsid w:val="003875AA"/>
    <w:rsid w:val="003A1C1C"/>
    <w:rsid w:val="007113DF"/>
    <w:rsid w:val="00717C89"/>
    <w:rsid w:val="00C6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6914"/>
  <w15:chartTrackingRefBased/>
  <w15:docId w15:val="{274647E1-39B3-47C2-B9C0-08A25737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1C"/>
    <w:pPr>
      <w:spacing w:after="0" w:line="240" w:lineRule="auto"/>
    </w:pPr>
    <w:rPr>
      <w:rFonts w:ascii="Times New Roman" w:eastAsiaTheme="minorEastAsia" w:hAnsi="Times New Roman"/>
      <w:sz w:val="24"/>
      <w:szCs w:val="24"/>
      <w:lang w:eastAsia="fr-FR"/>
    </w:rPr>
  </w:style>
  <w:style w:type="paragraph" w:styleId="Titre1">
    <w:name w:val="heading 1"/>
    <w:basedOn w:val="Normal"/>
    <w:next w:val="Normal"/>
    <w:link w:val="Titre1Car"/>
    <w:uiPriority w:val="99"/>
    <w:qFormat/>
    <w:rsid w:val="003A1C1C"/>
    <w:pPr>
      <w:keepNext/>
      <w:tabs>
        <w:tab w:val="left" w:pos="9356"/>
      </w:tabs>
      <w:ind w:right="282"/>
      <w:jc w:val="both"/>
      <w:outlineLvl w:val="0"/>
    </w:pPr>
    <w:rPr>
      <w:rFonts w:ascii="Comic Sans MS" w:eastAsia="Times New Roman" w:hAnsi="Comic Sans MS" w:cs="Comic Sans MS"/>
      <w:b/>
      <w:bCs/>
      <w:u w:val="single"/>
    </w:rPr>
  </w:style>
  <w:style w:type="paragraph" w:styleId="Titre2">
    <w:name w:val="heading 2"/>
    <w:basedOn w:val="Normal"/>
    <w:next w:val="Normal"/>
    <w:link w:val="Titre2Car"/>
    <w:uiPriority w:val="99"/>
    <w:semiHidden/>
    <w:unhideWhenUsed/>
    <w:qFormat/>
    <w:rsid w:val="003A1C1C"/>
    <w:pPr>
      <w:keepNext/>
      <w:jc w:val="center"/>
      <w:outlineLvl w:val="1"/>
    </w:pPr>
    <w:rPr>
      <w:rFonts w:ascii="Arial" w:eastAsia="Times New Roman" w:hAnsi="Arial" w:cs="Arial"/>
      <w:b/>
      <w:bCs/>
      <w:sz w:val="28"/>
      <w:szCs w:val="28"/>
    </w:rPr>
  </w:style>
  <w:style w:type="paragraph" w:styleId="Titre5">
    <w:name w:val="heading 5"/>
    <w:basedOn w:val="Normal"/>
    <w:next w:val="Normal"/>
    <w:link w:val="Titre5Car"/>
    <w:uiPriority w:val="99"/>
    <w:unhideWhenUsed/>
    <w:qFormat/>
    <w:rsid w:val="003A1C1C"/>
    <w:pPr>
      <w:keepNext/>
      <w:jc w:val="center"/>
      <w:outlineLvl w:val="4"/>
    </w:pPr>
    <w:rPr>
      <w:rFonts w:ascii="Arial" w:eastAsia="Times New Roman"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A1C1C"/>
    <w:rPr>
      <w:rFonts w:ascii="Comic Sans MS" w:eastAsia="Times New Roman" w:hAnsi="Comic Sans MS" w:cs="Comic Sans MS"/>
      <w:b/>
      <w:bCs/>
      <w:sz w:val="24"/>
      <w:szCs w:val="24"/>
      <w:u w:val="single"/>
      <w:lang w:eastAsia="fr-FR"/>
    </w:rPr>
  </w:style>
  <w:style w:type="character" w:customStyle="1" w:styleId="Titre2Car">
    <w:name w:val="Titre 2 Car"/>
    <w:basedOn w:val="Policepardfaut"/>
    <w:link w:val="Titre2"/>
    <w:uiPriority w:val="99"/>
    <w:semiHidden/>
    <w:rsid w:val="003A1C1C"/>
    <w:rPr>
      <w:rFonts w:ascii="Arial" w:eastAsia="Times New Roman" w:hAnsi="Arial" w:cs="Arial"/>
      <w:b/>
      <w:bCs/>
      <w:sz w:val="28"/>
      <w:szCs w:val="28"/>
      <w:lang w:eastAsia="fr-FR"/>
    </w:rPr>
  </w:style>
  <w:style w:type="character" w:customStyle="1" w:styleId="Titre5Car">
    <w:name w:val="Titre 5 Car"/>
    <w:basedOn w:val="Policepardfaut"/>
    <w:link w:val="Titre5"/>
    <w:uiPriority w:val="99"/>
    <w:rsid w:val="003A1C1C"/>
    <w:rPr>
      <w:rFonts w:ascii="Arial" w:eastAsia="Times New Roman" w:hAnsi="Arial" w:cs="Arial"/>
      <w:b/>
      <w:bCs/>
      <w:sz w:val="24"/>
      <w:szCs w:val="24"/>
      <w:lang w:eastAsia="fr-FR"/>
    </w:rPr>
  </w:style>
  <w:style w:type="paragraph" w:styleId="En-tte">
    <w:name w:val="header"/>
    <w:basedOn w:val="Normal"/>
    <w:link w:val="En-tteCar"/>
    <w:unhideWhenUsed/>
    <w:rsid w:val="003A1C1C"/>
    <w:pPr>
      <w:tabs>
        <w:tab w:val="center" w:pos="4536"/>
        <w:tab w:val="right" w:pos="9072"/>
      </w:tabs>
    </w:pPr>
    <w:rPr>
      <w:rFonts w:ascii="Arial" w:hAnsi="Arial" w:cs="Arial"/>
    </w:rPr>
  </w:style>
  <w:style w:type="character" w:customStyle="1" w:styleId="En-tteCar">
    <w:name w:val="En-tête Car"/>
    <w:basedOn w:val="Policepardfaut"/>
    <w:link w:val="En-tte"/>
    <w:rsid w:val="003A1C1C"/>
    <w:rPr>
      <w:rFonts w:ascii="Arial" w:eastAsiaTheme="minorEastAsia" w:hAnsi="Arial" w:cs="Arial"/>
      <w:sz w:val="24"/>
      <w:szCs w:val="24"/>
      <w:lang w:eastAsia="fr-FR"/>
    </w:rPr>
  </w:style>
  <w:style w:type="paragraph" w:styleId="Titre">
    <w:name w:val="Title"/>
    <w:basedOn w:val="Normal"/>
    <w:link w:val="TitreCar"/>
    <w:uiPriority w:val="99"/>
    <w:qFormat/>
    <w:rsid w:val="003A1C1C"/>
    <w:pPr>
      <w:pBdr>
        <w:top w:val="double" w:sz="12" w:space="1" w:color="auto"/>
        <w:left w:val="double" w:sz="12" w:space="1" w:color="auto"/>
        <w:bottom w:val="double" w:sz="12" w:space="1" w:color="auto"/>
        <w:right w:val="double" w:sz="12" w:space="1" w:color="auto"/>
      </w:pBdr>
      <w:ind w:left="1134" w:right="1134"/>
      <w:jc w:val="center"/>
    </w:pPr>
    <w:rPr>
      <w:rFonts w:cs="Times New Roman"/>
      <w:b/>
      <w:bCs/>
      <w:sz w:val="40"/>
      <w:szCs w:val="40"/>
    </w:rPr>
  </w:style>
  <w:style w:type="character" w:customStyle="1" w:styleId="TitreCar">
    <w:name w:val="Titre Car"/>
    <w:basedOn w:val="Policepardfaut"/>
    <w:link w:val="Titre"/>
    <w:uiPriority w:val="99"/>
    <w:rsid w:val="003A1C1C"/>
    <w:rPr>
      <w:rFonts w:ascii="Times New Roman" w:eastAsiaTheme="minorEastAsia" w:hAnsi="Times New Roman" w:cs="Times New Roman"/>
      <w:b/>
      <w:bCs/>
      <w:sz w:val="40"/>
      <w:szCs w:val="40"/>
      <w:lang w:eastAsia="fr-FR"/>
    </w:rPr>
  </w:style>
  <w:style w:type="paragraph" w:styleId="Paragraphedeliste">
    <w:name w:val="List Paragraph"/>
    <w:basedOn w:val="Normal"/>
    <w:uiPriority w:val="34"/>
    <w:qFormat/>
    <w:rsid w:val="003A1C1C"/>
    <w:pPr>
      <w:spacing w:after="160" w:line="259" w:lineRule="auto"/>
      <w:ind w:left="720"/>
      <w:contextualSpacing/>
    </w:pPr>
    <w:rPr>
      <w:rFonts w:asciiTheme="minorHAnsi" w:eastAsiaTheme="minorHAnsi" w:hAnsiTheme="minorHAnsi"/>
      <w:sz w:val="22"/>
      <w:szCs w:val="22"/>
      <w:lang w:eastAsia="en-US"/>
    </w:rPr>
  </w:style>
  <w:style w:type="table" w:styleId="Grilledutableau">
    <w:name w:val="Table Grid"/>
    <w:basedOn w:val="TableauNormal"/>
    <w:uiPriority w:val="39"/>
    <w:rsid w:val="00C6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1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764</Words>
  <Characters>4206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2025-08-08T06:16:00Z</dcterms:created>
  <dcterms:modified xsi:type="dcterms:W3CDTF">2025-08-08T07:01:00Z</dcterms:modified>
</cp:coreProperties>
</file>