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7C3B" w:rsidRPr="00B6157F" w:rsidRDefault="00287C3B" w:rsidP="00287C3B">
      <w:pPr>
        <w:tabs>
          <w:tab w:val="left" w:pos="0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eastAsia="fr-FR"/>
        </w:rPr>
      </w:pPr>
    </w:p>
    <w:p w:rsidR="00287C3B" w:rsidRPr="00B647D3" w:rsidRDefault="00287C3B" w:rsidP="00287C3B">
      <w:pPr>
        <w:tabs>
          <w:tab w:val="left" w:pos="426"/>
        </w:tabs>
        <w:spacing w:after="0" w:line="240" w:lineRule="exact"/>
        <w:contextualSpacing/>
        <w:jc w:val="center"/>
        <w:rPr>
          <w:rFonts w:ascii="Century Gothic" w:eastAsiaTheme="minorEastAsia" w:hAnsi="Century Gothic" w:cs="Arial"/>
          <w:b/>
          <w:lang w:eastAsia="fr-FR"/>
        </w:rPr>
      </w:pPr>
      <w:r w:rsidRPr="00B647D3">
        <w:rPr>
          <w:rFonts w:ascii="Century Gothic" w:eastAsiaTheme="minorEastAsia" w:hAnsi="Century Gothic" w:cs="Arial"/>
          <w:b/>
          <w:lang w:eastAsia="fr-FR"/>
        </w:rPr>
        <w:t>La ville d’Avignon recrute pour sa Direction Générale Adjointe</w:t>
      </w:r>
    </w:p>
    <w:p w:rsidR="00287C3B" w:rsidRPr="00B647D3" w:rsidRDefault="00287C3B" w:rsidP="00287C3B">
      <w:pPr>
        <w:tabs>
          <w:tab w:val="left" w:pos="426"/>
        </w:tabs>
        <w:spacing w:after="0" w:line="240" w:lineRule="exact"/>
        <w:contextualSpacing/>
        <w:jc w:val="center"/>
        <w:rPr>
          <w:rFonts w:ascii="Century Gothic" w:eastAsiaTheme="minorEastAsia" w:hAnsi="Century Gothic" w:cs="Arial"/>
          <w:b/>
          <w:lang w:eastAsia="fr-FR"/>
        </w:rPr>
      </w:pPr>
      <w:r w:rsidRPr="00B647D3">
        <w:rPr>
          <w:rFonts w:ascii="Century Gothic" w:eastAsiaTheme="minorEastAsia" w:hAnsi="Century Gothic" w:cs="Arial"/>
          <w:b/>
          <w:lang w:eastAsia="fr-FR"/>
        </w:rPr>
        <w:t>Pilotage des Ressources et de la Performance</w:t>
      </w:r>
    </w:p>
    <w:p w:rsidR="00287C3B" w:rsidRPr="00B647D3" w:rsidRDefault="00287C3B" w:rsidP="00287C3B">
      <w:pPr>
        <w:tabs>
          <w:tab w:val="left" w:pos="426"/>
        </w:tabs>
        <w:spacing w:after="0" w:line="240" w:lineRule="exact"/>
        <w:ind w:left="709"/>
        <w:contextualSpacing/>
        <w:jc w:val="center"/>
        <w:rPr>
          <w:rFonts w:ascii="Century Gothic" w:eastAsiaTheme="minorEastAsia" w:hAnsi="Century Gothic" w:cs="Arial"/>
          <w:b/>
          <w:lang w:eastAsia="fr-FR"/>
        </w:rPr>
      </w:pPr>
    </w:p>
    <w:p w:rsidR="00287C3B" w:rsidRPr="00B647D3" w:rsidRDefault="00287C3B" w:rsidP="00287C3B">
      <w:pPr>
        <w:tabs>
          <w:tab w:val="left" w:pos="426"/>
        </w:tabs>
        <w:spacing w:after="0" w:line="240" w:lineRule="exact"/>
        <w:contextualSpacing/>
        <w:jc w:val="center"/>
        <w:rPr>
          <w:rFonts w:ascii="Century Gothic" w:eastAsiaTheme="minorEastAsia" w:hAnsi="Century Gothic" w:cs="Arial"/>
          <w:b/>
          <w:lang w:eastAsia="fr-FR"/>
        </w:rPr>
      </w:pPr>
      <w:r>
        <w:rPr>
          <w:rFonts w:ascii="Century Gothic" w:eastAsiaTheme="minorEastAsia" w:hAnsi="Century Gothic" w:cs="Arial"/>
          <w:b/>
          <w:lang w:eastAsia="fr-FR"/>
        </w:rPr>
        <w:t xml:space="preserve">Pôle </w:t>
      </w:r>
      <w:r w:rsidRPr="00B647D3">
        <w:rPr>
          <w:rFonts w:ascii="Century Gothic" w:eastAsiaTheme="minorEastAsia" w:hAnsi="Century Gothic" w:cs="Arial"/>
          <w:b/>
          <w:lang w:eastAsia="fr-FR"/>
        </w:rPr>
        <w:t>des Ressources Humaines</w:t>
      </w:r>
    </w:p>
    <w:p w:rsidR="00287C3B" w:rsidRPr="00B647D3" w:rsidRDefault="00287C3B" w:rsidP="00287C3B">
      <w:pPr>
        <w:tabs>
          <w:tab w:val="left" w:pos="426"/>
        </w:tabs>
        <w:spacing w:after="0" w:line="240" w:lineRule="exact"/>
        <w:contextualSpacing/>
        <w:jc w:val="center"/>
        <w:rPr>
          <w:rFonts w:ascii="Century Gothic" w:eastAsiaTheme="minorEastAsia" w:hAnsi="Century Gothic" w:cs="Arial"/>
          <w:b/>
          <w:lang w:eastAsia="fr-FR"/>
        </w:rPr>
      </w:pPr>
      <w:r w:rsidRPr="00B647D3">
        <w:rPr>
          <w:rFonts w:ascii="Century Gothic" w:eastAsiaTheme="minorEastAsia" w:hAnsi="Century Gothic" w:cs="Arial"/>
          <w:b/>
          <w:lang w:eastAsia="fr-FR"/>
        </w:rPr>
        <w:t xml:space="preserve">Direction </w:t>
      </w:r>
      <w:r>
        <w:rPr>
          <w:rFonts w:ascii="Century Gothic" w:eastAsiaTheme="minorEastAsia" w:hAnsi="Century Gothic" w:cs="Arial"/>
          <w:b/>
          <w:lang w:eastAsia="fr-FR"/>
        </w:rPr>
        <w:t>Développement RH – Service Prévention et Qualité de Vie au Travail</w:t>
      </w:r>
    </w:p>
    <w:p w:rsidR="00287C3B" w:rsidRPr="00B647D3" w:rsidRDefault="00287C3B" w:rsidP="00287C3B">
      <w:pPr>
        <w:tabs>
          <w:tab w:val="left" w:pos="709"/>
        </w:tabs>
        <w:spacing w:after="0" w:line="240" w:lineRule="exact"/>
        <w:ind w:left="-426"/>
        <w:jc w:val="center"/>
        <w:rPr>
          <w:rFonts w:ascii="Century Gothic" w:eastAsiaTheme="minorEastAsia" w:hAnsi="Century Gothic" w:cs="Arial"/>
          <w:lang w:eastAsia="fr-FR"/>
        </w:rPr>
      </w:pPr>
    </w:p>
    <w:p w:rsidR="00287C3B" w:rsidRPr="00B647D3" w:rsidRDefault="00287C3B" w:rsidP="00287C3B">
      <w:pPr>
        <w:tabs>
          <w:tab w:val="left" w:pos="426"/>
        </w:tabs>
        <w:spacing w:after="200" w:line="240" w:lineRule="exact"/>
        <w:contextualSpacing/>
        <w:jc w:val="center"/>
        <w:rPr>
          <w:rFonts w:ascii="Century Gothic" w:eastAsiaTheme="minorEastAsia" w:hAnsi="Century Gothic" w:cs="Arial"/>
          <w:b/>
          <w:lang w:eastAsia="fr-FR"/>
        </w:rPr>
      </w:pPr>
      <w:r w:rsidRPr="00B647D3">
        <w:rPr>
          <w:rFonts w:ascii="Century Gothic" w:eastAsiaTheme="minorEastAsia" w:hAnsi="Century Gothic" w:cs="Arial"/>
          <w:b/>
          <w:lang w:eastAsia="fr-FR"/>
        </w:rPr>
        <w:t>Poste : C</w:t>
      </w:r>
      <w:r>
        <w:rPr>
          <w:rFonts w:ascii="Century Gothic" w:eastAsiaTheme="minorEastAsia" w:hAnsi="Century Gothic" w:cs="Arial"/>
          <w:b/>
          <w:lang w:eastAsia="fr-FR"/>
        </w:rPr>
        <w:t>hef de service Prévention et Qualité de vie au travail f/h</w:t>
      </w:r>
    </w:p>
    <w:p w:rsidR="00287C3B" w:rsidRPr="00B647D3" w:rsidRDefault="00287C3B" w:rsidP="00287C3B">
      <w:pPr>
        <w:tabs>
          <w:tab w:val="left" w:pos="426"/>
        </w:tabs>
        <w:spacing w:after="200" w:line="240" w:lineRule="exact"/>
        <w:contextualSpacing/>
        <w:jc w:val="center"/>
        <w:rPr>
          <w:rFonts w:ascii="Century Gothic" w:eastAsiaTheme="minorEastAsia" w:hAnsi="Century Gothic" w:cs="Arial"/>
          <w:b/>
          <w:lang w:eastAsia="fr-FR"/>
        </w:rPr>
      </w:pPr>
      <w:r w:rsidRPr="00B647D3">
        <w:rPr>
          <w:rFonts w:ascii="Century Gothic" w:eastAsiaTheme="minorEastAsia" w:hAnsi="Century Gothic" w:cs="Arial"/>
          <w:b/>
          <w:lang w:eastAsia="fr-FR"/>
        </w:rPr>
        <w:t>Emploi : C</w:t>
      </w:r>
      <w:r>
        <w:rPr>
          <w:rFonts w:ascii="Century Gothic" w:eastAsiaTheme="minorEastAsia" w:hAnsi="Century Gothic" w:cs="Arial"/>
          <w:b/>
          <w:lang w:eastAsia="fr-FR"/>
        </w:rPr>
        <w:t>hef de Service</w:t>
      </w:r>
    </w:p>
    <w:p w:rsidR="00287C3B" w:rsidRPr="00B647D3" w:rsidRDefault="00287C3B" w:rsidP="00287C3B">
      <w:pPr>
        <w:tabs>
          <w:tab w:val="left" w:pos="426"/>
        </w:tabs>
        <w:spacing w:after="200" w:line="240" w:lineRule="exact"/>
        <w:ind w:left="709"/>
        <w:contextualSpacing/>
        <w:jc w:val="center"/>
        <w:rPr>
          <w:rFonts w:ascii="Century Gothic" w:eastAsiaTheme="minorEastAsia" w:hAnsi="Century Gothic" w:cs="Arial"/>
          <w:b/>
          <w:lang w:eastAsia="fr-FR"/>
        </w:rPr>
      </w:pPr>
    </w:p>
    <w:p w:rsidR="00287C3B" w:rsidRPr="00B647D3" w:rsidRDefault="00287C3B" w:rsidP="00287C3B">
      <w:pPr>
        <w:tabs>
          <w:tab w:val="left" w:pos="426"/>
        </w:tabs>
        <w:spacing w:after="200" w:line="240" w:lineRule="exact"/>
        <w:contextualSpacing/>
        <w:jc w:val="center"/>
        <w:rPr>
          <w:rFonts w:ascii="Century Gothic" w:eastAsiaTheme="minorEastAsia" w:hAnsi="Century Gothic" w:cs="Arial"/>
          <w:b/>
          <w:lang w:eastAsia="fr-FR"/>
        </w:rPr>
      </w:pPr>
      <w:r w:rsidRPr="00B647D3">
        <w:rPr>
          <w:rFonts w:ascii="Century Gothic" w:eastAsiaTheme="minorEastAsia" w:hAnsi="Century Gothic" w:cs="Arial"/>
          <w:b/>
          <w:lang w:eastAsia="fr-FR"/>
        </w:rPr>
        <w:t xml:space="preserve">Filière Administrative – Catégorie </w:t>
      </w:r>
      <w:r>
        <w:rPr>
          <w:rFonts w:ascii="Century Gothic" w:eastAsiaTheme="minorEastAsia" w:hAnsi="Century Gothic" w:cs="Arial"/>
          <w:b/>
          <w:lang w:eastAsia="fr-FR"/>
        </w:rPr>
        <w:t>A</w:t>
      </w:r>
    </w:p>
    <w:p w:rsidR="00287C3B" w:rsidRPr="00B647D3" w:rsidRDefault="00287C3B" w:rsidP="00287C3B">
      <w:pPr>
        <w:spacing w:after="0" w:line="240" w:lineRule="auto"/>
        <w:jc w:val="center"/>
        <w:rPr>
          <w:rFonts w:ascii="Century Gothic" w:eastAsiaTheme="minorEastAsia" w:hAnsi="Century Gothic" w:cs="Arial"/>
          <w:lang w:eastAsia="fr-FR"/>
        </w:rPr>
      </w:pPr>
    </w:p>
    <w:p w:rsidR="00287C3B" w:rsidRPr="00D33D7E" w:rsidRDefault="00287C3B" w:rsidP="00287C3B">
      <w:pPr>
        <w:jc w:val="both"/>
        <w:rPr>
          <w:rFonts w:ascii="Century Gothic" w:hAnsi="Century Gothic"/>
        </w:rPr>
      </w:pPr>
      <w:r w:rsidRPr="00D33D7E">
        <w:rPr>
          <w:rFonts w:ascii="Century Gothic" w:hAnsi="Century Gothic"/>
        </w:rPr>
        <w:t>Située au cœur de la Provence, Avignon, première ville du département du Vaucluse avec près de 92 000 habitants, est inscrite au patrimoine mondial de l’UNESCO grâce à ses monuments emblématiques tels que le Palais des Papes et le célèbre pont d’Avignon. Bénéficiant d’une position stratégique, Avignon se trouve au carrefour de trois départements – le Vaucluse, les Bouches-du-Rhône et le Gard – et à proximité immédiate de grandes villes : à seulement 45 minutes de Nîmes, 1 heure de Marseille et 2h40 de Paris grâce à sa gare TGV. Reconnue pour son dynamisme et son cadre de vie exceptionnel, la ville s’illustre par son engagement dans des projets innovants et son soutien à la diversité des talents.</w:t>
      </w:r>
    </w:p>
    <w:p w:rsidR="00287C3B" w:rsidRPr="00D33D7E" w:rsidRDefault="00287C3B" w:rsidP="00287C3B">
      <w:pPr>
        <w:jc w:val="both"/>
        <w:rPr>
          <w:rFonts w:ascii="Century Gothic" w:hAnsi="Century Gothic"/>
        </w:rPr>
      </w:pPr>
      <w:r w:rsidRPr="00D33D7E">
        <w:rPr>
          <w:rFonts w:ascii="Century Gothic" w:hAnsi="Century Gothic"/>
        </w:rPr>
        <w:t>Employeur de référence dans la région, Avignon propose un environnement de travail stimulant, où culture, patrimoine et modernité se conjuguent au service de ses habitants. Rejoindre Avignon, c’est contribuer à l’épanouissement d’une ville unique, à la croisée des chemins entre histoire et avenir.</w:t>
      </w:r>
    </w:p>
    <w:p w:rsidR="00287C3B" w:rsidRDefault="00287C3B" w:rsidP="00287C3B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</w:pPr>
      <w:r w:rsidRPr="00B647D3"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  <w:t>Missions :</w:t>
      </w:r>
    </w:p>
    <w:p w:rsidR="00287C3B" w:rsidRPr="00F85389" w:rsidRDefault="00287C3B" w:rsidP="00287C3B">
      <w:pPr>
        <w:jc w:val="both"/>
        <w:rPr>
          <w:rFonts w:ascii="Century Gothic" w:hAnsi="Century Gothic"/>
        </w:rPr>
      </w:pPr>
      <w:r w:rsidRPr="00F85389">
        <w:rPr>
          <w:rFonts w:ascii="Century Gothic" w:hAnsi="Century Gothic"/>
        </w:rPr>
        <w:t>Contribuer à la définition et au pilotage de la politique de prévention des risques professionnels et de qualité de vie au travail</w:t>
      </w:r>
    </w:p>
    <w:p w:rsidR="00287C3B" w:rsidRPr="00F85389" w:rsidRDefault="00287C3B" w:rsidP="00287C3B">
      <w:pPr>
        <w:jc w:val="both"/>
        <w:rPr>
          <w:rFonts w:ascii="Century Gothic" w:hAnsi="Century Gothic"/>
        </w:rPr>
      </w:pPr>
      <w:r w:rsidRPr="00F85389">
        <w:rPr>
          <w:rFonts w:ascii="Century Gothic" w:hAnsi="Century Gothic"/>
        </w:rPr>
        <w:t>Structurer la stratégie de développement sur ces thématiques en consolidant les outils de prévention et collaborer à l'intégration des personnes en situation de handicap, à l'égalité professionnelle et aux politiques d'action sociale</w:t>
      </w:r>
    </w:p>
    <w:p w:rsidR="00287C3B" w:rsidRPr="00F85389" w:rsidRDefault="00287C3B" w:rsidP="00287C3B">
      <w:pPr>
        <w:spacing w:after="120" w:line="240" w:lineRule="auto"/>
        <w:jc w:val="both"/>
        <w:rPr>
          <w:rFonts w:ascii="Century Gothic" w:hAnsi="Century Gothic"/>
        </w:rPr>
      </w:pPr>
      <w:r w:rsidRPr="00F85389">
        <w:rPr>
          <w:rFonts w:ascii="Century Gothic" w:hAnsi="Century Gothic"/>
        </w:rPr>
        <w:t>Participer à la définition des orientations stratégiques de la politique ressources humaines et développer une vision pluridisciplinaire des enjeux à l'échelle de la collectivité en s'appuyant sur les acteurs de prévention internes ou externes</w:t>
      </w:r>
    </w:p>
    <w:p w:rsidR="00287C3B" w:rsidRDefault="00287C3B" w:rsidP="00287C3B">
      <w:pPr>
        <w:spacing w:after="120" w:line="240" w:lineRule="auto"/>
        <w:jc w:val="both"/>
        <w:rPr>
          <w:rFonts w:ascii="Century Gothic" w:hAnsi="Century Gothic" w:cs="Arial"/>
          <w:b/>
          <w:u w:val="single"/>
        </w:rPr>
      </w:pPr>
      <w:r w:rsidRPr="00B6157F">
        <w:rPr>
          <w:rFonts w:ascii="Century Gothic" w:hAnsi="Century Gothic" w:cs="Arial"/>
          <w:b/>
          <w:u w:val="single"/>
        </w:rPr>
        <w:t>Activités</w:t>
      </w:r>
      <w:r>
        <w:rPr>
          <w:rFonts w:ascii="Century Gothic" w:hAnsi="Century Gothic" w:cs="Arial"/>
          <w:b/>
          <w:u w:val="single"/>
        </w:rPr>
        <w:t xml:space="preserve"> : </w:t>
      </w:r>
    </w:p>
    <w:p w:rsidR="00287C3B" w:rsidRPr="00F85389" w:rsidRDefault="00287C3B" w:rsidP="00287C3B">
      <w:pPr>
        <w:rPr>
          <w:rFonts w:ascii="Century Gothic" w:hAnsi="Century Gothic"/>
          <w:b/>
          <w:bCs/>
          <w:color w:val="000000" w:themeColor="text1"/>
        </w:rPr>
      </w:pPr>
      <w:r w:rsidRPr="00F85389">
        <w:rPr>
          <w:rFonts w:ascii="Century Gothic" w:hAnsi="Century Gothic"/>
          <w:b/>
          <w:bCs/>
          <w:color w:val="000000" w:themeColor="text1"/>
        </w:rPr>
        <w:t>Elaborer et mettre en œuvre la politique de prévention des risques professionnels et d'amélioration des conditions de travail</w:t>
      </w:r>
    </w:p>
    <w:p w:rsidR="00287C3B" w:rsidRPr="00F85389" w:rsidRDefault="00287C3B" w:rsidP="00287C3B">
      <w:pPr>
        <w:pStyle w:val="Paragraphedeliste"/>
        <w:numPr>
          <w:ilvl w:val="0"/>
          <w:numId w:val="1"/>
        </w:numPr>
        <w:rPr>
          <w:rFonts w:ascii="Century Gothic" w:hAnsi="Century Gothic"/>
          <w:color w:val="000000" w:themeColor="text1"/>
        </w:rPr>
      </w:pPr>
      <w:r w:rsidRPr="00F85389">
        <w:rPr>
          <w:rFonts w:ascii="Century Gothic" w:hAnsi="Century Gothic"/>
          <w:color w:val="000000" w:themeColor="text1"/>
        </w:rPr>
        <w:t>Mettre à jour le Document Unique d'Evaluation des Risques, et vérifier la bonne tenue des registres</w:t>
      </w:r>
    </w:p>
    <w:p w:rsidR="00287C3B" w:rsidRPr="00F85389" w:rsidRDefault="00287C3B" w:rsidP="00287C3B">
      <w:pPr>
        <w:pStyle w:val="Paragraphedeliste"/>
        <w:numPr>
          <w:ilvl w:val="0"/>
          <w:numId w:val="1"/>
        </w:numPr>
        <w:rPr>
          <w:rFonts w:ascii="Century Gothic" w:hAnsi="Century Gothic"/>
          <w:color w:val="000000" w:themeColor="text1"/>
        </w:rPr>
      </w:pPr>
      <w:r w:rsidRPr="00F85389">
        <w:rPr>
          <w:rFonts w:ascii="Century Gothic" w:hAnsi="Century Gothic"/>
          <w:color w:val="000000" w:themeColor="text1"/>
        </w:rPr>
        <w:t>Collecter les informations, les diffuser, proposer des actions correctives</w:t>
      </w:r>
    </w:p>
    <w:p w:rsidR="00287C3B" w:rsidRPr="00F85389" w:rsidRDefault="00287C3B" w:rsidP="00287C3B">
      <w:pPr>
        <w:pStyle w:val="Paragraphedeliste"/>
        <w:numPr>
          <w:ilvl w:val="0"/>
          <w:numId w:val="1"/>
        </w:numPr>
        <w:rPr>
          <w:rFonts w:ascii="Century Gothic" w:hAnsi="Century Gothic"/>
          <w:color w:val="000000" w:themeColor="text1"/>
        </w:rPr>
      </w:pPr>
      <w:r w:rsidRPr="00F85389">
        <w:rPr>
          <w:rFonts w:ascii="Century Gothic" w:hAnsi="Century Gothic"/>
          <w:color w:val="000000" w:themeColor="text1"/>
        </w:rPr>
        <w:t>Animer l'équipe des conseillers et des assistants de prévention, veiller à leur professionnalisation (formation, accompagnement)</w:t>
      </w:r>
    </w:p>
    <w:p w:rsidR="00287C3B" w:rsidRPr="00F85389" w:rsidRDefault="00287C3B" w:rsidP="00287C3B">
      <w:pPr>
        <w:pStyle w:val="Paragraphedeliste"/>
        <w:numPr>
          <w:ilvl w:val="0"/>
          <w:numId w:val="1"/>
        </w:numPr>
        <w:rPr>
          <w:rFonts w:ascii="Century Gothic" w:hAnsi="Century Gothic"/>
          <w:color w:val="000000" w:themeColor="text1"/>
        </w:rPr>
      </w:pPr>
      <w:r w:rsidRPr="00F85389">
        <w:rPr>
          <w:rFonts w:ascii="Century Gothic" w:hAnsi="Century Gothic"/>
          <w:color w:val="000000" w:themeColor="text1"/>
        </w:rPr>
        <w:t>Participer à la formation des personnels encadrants ou non</w:t>
      </w:r>
    </w:p>
    <w:p w:rsidR="00287C3B" w:rsidRPr="00F85389" w:rsidRDefault="00287C3B" w:rsidP="00287C3B">
      <w:pPr>
        <w:pStyle w:val="Paragraphedeliste"/>
        <w:numPr>
          <w:ilvl w:val="0"/>
          <w:numId w:val="1"/>
        </w:numPr>
        <w:rPr>
          <w:rFonts w:ascii="Century Gothic" w:hAnsi="Century Gothic"/>
          <w:color w:val="000000" w:themeColor="text1"/>
        </w:rPr>
      </w:pPr>
      <w:r w:rsidRPr="00F85389">
        <w:rPr>
          <w:rFonts w:ascii="Century Gothic" w:hAnsi="Century Gothic"/>
          <w:color w:val="000000" w:themeColor="text1"/>
        </w:rPr>
        <w:t>Développer les partenariats avec les acteurs de la prévention (ACFI, médecin du travail, FIPHFP)</w:t>
      </w:r>
    </w:p>
    <w:p w:rsidR="00287C3B" w:rsidRPr="00F85389" w:rsidRDefault="00287C3B" w:rsidP="00287C3B">
      <w:pPr>
        <w:pStyle w:val="Paragraphedeliste"/>
        <w:numPr>
          <w:ilvl w:val="0"/>
          <w:numId w:val="1"/>
        </w:numPr>
        <w:rPr>
          <w:rFonts w:ascii="Century Gothic" w:hAnsi="Century Gothic"/>
          <w:color w:val="000000" w:themeColor="text1"/>
        </w:rPr>
      </w:pPr>
      <w:r w:rsidRPr="00F85389">
        <w:rPr>
          <w:rFonts w:ascii="Century Gothic" w:hAnsi="Century Gothic"/>
          <w:color w:val="000000" w:themeColor="text1"/>
        </w:rPr>
        <w:t>Elaborer et mettre en œuvre, en partenariat avec l'ensemble de la DRH, une politique de prévention et d'accompagnement du handicap</w:t>
      </w:r>
    </w:p>
    <w:p w:rsidR="00287C3B" w:rsidRPr="00F85389" w:rsidRDefault="00287C3B" w:rsidP="00287C3B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b/>
          <w:bCs/>
          <w:color w:val="000000" w:themeColor="text1"/>
        </w:rPr>
      </w:pPr>
      <w:r w:rsidRPr="00F85389">
        <w:rPr>
          <w:rFonts w:ascii="Century Gothic" w:hAnsi="Century Gothic"/>
          <w:color w:val="000000" w:themeColor="text1"/>
        </w:rPr>
        <w:lastRenderedPageBreak/>
        <w:t>Coordonner les actions de prévention des risques professionnels et de promotion du bien-être au travail</w:t>
      </w:r>
    </w:p>
    <w:p w:rsidR="00287C3B" w:rsidRPr="00F85389" w:rsidRDefault="00287C3B" w:rsidP="00287C3B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color w:val="000000" w:themeColor="text1"/>
        </w:rPr>
      </w:pPr>
      <w:r w:rsidRPr="00F85389">
        <w:rPr>
          <w:rFonts w:ascii="Century Gothic" w:hAnsi="Century Gothic"/>
          <w:color w:val="000000" w:themeColor="text1"/>
        </w:rPr>
        <w:t>Optimiser les coûts liés à la gestion des risques professionnels et à l’absentéisme, en mettant en place des actions de prévention efficaces et des programmes de qualité de vie visant à réduire les impacts sur</w:t>
      </w:r>
      <w:r w:rsidRPr="001F1F45">
        <w:rPr>
          <w:color w:val="000000" w:themeColor="text1"/>
          <w:sz w:val="20"/>
          <w:szCs w:val="20"/>
        </w:rPr>
        <w:t xml:space="preserve"> </w:t>
      </w:r>
      <w:r w:rsidRPr="00F85389">
        <w:rPr>
          <w:rFonts w:ascii="Century Gothic" w:hAnsi="Century Gothic"/>
          <w:color w:val="000000" w:themeColor="text1"/>
        </w:rPr>
        <w:t>la performance et à limiter les coûts indirects liés aux accidents du travail et aux maladies professionnelles</w:t>
      </w:r>
    </w:p>
    <w:p w:rsidR="00287C3B" w:rsidRPr="00F85389" w:rsidRDefault="00287C3B" w:rsidP="00287C3B">
      <w:pPr>
        <w:jc w:val="both"/>
        <w:rPr>
          <w:rFonts w:ascii="Century Gothic" w:hAnsi="Century Gothic"/>
          <w:color w:val="000000" w:themeColor="text1"/>
        </w:rPr>
      </w:pPr>
      <w:r w:rsidRPr="00F85389">
        <w:rPr>
          <w:rFonts w:ascii="Century Gothic" w:hAnsi="Century Gothic"/>
          <w:b/>
          <w:bCs/>
          <w:color w:val="000000" w:themeColor="text1"/>
        </w:rPr>
        <w:t>Mettre en place des actions concrètes pour prévenir l’absentéisme et renforcer l’employabilité des agents</w:t>
      </w:r>
    </w:p>
    <w:p w:rsidR="00287C3B" w:rsidRPr="00F85389" w:rsidRDefault="00287C3B" w:rsidP="00287C3B">
      <w:pPr>
        <w:pStyle w:val="Paragraphedeliste"/>
        <w:numPr>
          <w:ilvl w:val="0"/>
          <w:numId w:val="3"/>
        </w:numPr>
        <w:jc w:val="both"/>
        <w:rPr>
          <w:rFonts w:ascii="Century Gothic" w:hAnsi="Century Gothic"/>
          <w:color w:val="000000" w:themeColor="text1"/>
        </w:rPr>
      </w:pPr>
      <w:r w:rsidRPr="00F85389">
        <w:rPr>
          <w:rFonts w:ascii="Century Gothic" w:hAnsi="Century Gothic"/>
          <w:color w:val="000000" w:themeColor="text1"/>
        </w:rPr>
        <w:t>Promouvoir les pratiques favorisant le bien-être mental et physique au travail, tout en soutenant la gestion de la santé au travail</w:t>
      </w:r>
    </w:p>
    <w:p w:rsidR="00287C3B" w:rsidRPr="00F85389" w:rsidRDefault="00287C3B" w:rsidP="00287C3B">
      <w:pPr>
        <w:pStyle w:val="Paragraphedeliste"/>
        <w:numPr>
          <w:ilvl w:val="0"/>
          <w:numId w:val="3"/>
        </w:numPr>
        <w:jc w:val="both"/>
        <w:rPr>
          <w:rFonts w:ascii="Century Gothic" w:hAnsi="Century Gothic"/>
          <w:color w:val="000000" w:themeColor="text1"/>
        </w:rPr>
      </w:pPr>
      <w:r w:rsidRPr="00F85389">
        <w:rPr>
          <w:rFonts w:ascii="Century Gothic" w:hAnsi="Century Gothic"/>
          <w:color w:val="000000" w:themeColor="text1"/>
        </w:rPr>
        <w:t>Garantir la sécurité des collaborateurs tout en favorisant un environnement de travail sain, équilibré et motivant</w:t>
      </w:r>
    </w:p>
    <w:p w:rsidR="00287C3B" w:rsidRPr="00F85389" w:rsidRDefault="00287C3B" w:rsidP="00287C3B">
      <w:pPr>
        <w:pStyle w:val="Paragraphedeliste"/>
        <w:numPr>
          <w:ilvl w:val="0"/>
          <w:numId w:val="3"/>
        </w:numPr>
        <w:jc w:val="both"/>
        <w:rPr>
          <w:rFonts w:ascii="Century Gothic" w:hAnsi="Century Gothic"/>
          <w:color w:val="000000" w:themeColor="text1"/>
        </w:rPr>
      </w:pPr>
      <w:r w:rsidRPr="00F85389">
        <w:rPr>
          <w:rFonts w:ascii="Century Gothic" w:hAnsi="Century Gothic"/>
          <w:color w:val="000000" w:themeColor="text1"/>
        </w:rPr>
        <w:t>Développer des initiatives de prévention, de sensibilisation et de formation à la sécurité (valorisation des compétences des agents en leur offrant des opportunités d’évoluer dans un environnement de travail sécurisé et épanouissant)</w:t>
      </w:r>
    </w:p>
    <w:p w:rsidR="00287C3B" w:rsidRPr="00F85389" w:rsidRDefault="00287C3B" w:rsidP="00287C3B">
      <w:pPr>
        <w:pStyle w:val="Corpsdetexte"/>
        <w:numPr>
          <w:ilvl w:val="0"/>
          <w:numId w:val="3"/>
        </w:numPr>
        <w:ind w:right="589"/>
        <w:jc w:val="both"/>
        <w:rPr>
          <w:rFonts w:ascii="Century Gothic" w:hAnsi="Century Gothic" w:cstheme="minorHAnsi"/>
        </w:rPr>
      </w:pPr>
      <w:r w:rsidRPr="00F85389">
        <w:rPr>
          <w:rFonts w:ascii="Century Gothic" w:hAnsi="Century Gothic"/>
          <w:color w:val="000000" w:themeColor="text1"/>
        </w:rPr>
        <w:t>Suivre les visites médicales obligatoires ou à la demande de la collectivité</w:t>
      </w:r>
    </w:p>
    <w:p w:rsidR="00287C3B" w:rsidRPr="00883DAD" w:rsidRDefault="00287C3B" w:rsidP="00287C3B">
      <w:pPr>
        <w:pStyle w:val="Corpsdetexte"/>
        <w:ind w:left="720" w:right="589"/>
        <w:jc w:val="both"/>
        <w:rPr>
          <w:rFonts w:ascii="Century Gothic" w:hAnsi="Century Gothic" w:cstheme="minorHAnsi"/>
          <w:sz w:val="16"/>
          <w:szCs w:val="16"/>
        </w:rPr>
      </w:pPr>
    </w:p>
    <w:p w:rsidR="00287C3B" w:rsidRPr="00B6157F" w:rsidRDefault="00287C3B" w:rsidP="00287C3B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</w:pPr>
      <w:r w:rsidRPr="00B6157F"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  <w:t>Compétences</w:t>
      </w:r>
      <w:r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  <w:t xml:space="preserve"> Requises</w:t>
      </w:r>
    </w:p>
    <w:p w:rsidR="00287C3B" w:rsidRDefault="00287C3B" w:rsidP="00287C3B">
      <w:pPr>
        <w:spacing w:after="0" w:line="240" w:lineRule="auto"/>
        <w:jc w:val="both"/>
        <w:rPr>
          <w:rFonts w:ascii="Century Gothic" w:eastAsiaTheme="minorEastAsia" w:hAnsi="Century Gothic" w:cs="Arial"/>
          <w:b/>
          <w:sz w:val="20"/>
          <w:szCs w:val="20"/>
          <w:lang w:eastAsia="fr-FR"/>
        </w:rPr>
      </w:pPr>
      <w:r>
        <w:rPr>
          <w:rFonts w:ascii="Century Gothic" w:eastAsiaTheme="minorEastAsia" w:hAnsi="Century Gothic" w:cs="Arial"/>
          <w:b/>
          <w:sz w:val="20"/>
          <w:szCs w:val="20"/>
          <w:u w:val="single"/>
          <w:lang w:eastAsia="fr-FR"/>
        </w:rPr>
        <w:t xml:space="preserve">Connaissances </w:t>
      </w:r>
      <w:r w:rsidRPr="00B6157F">
        <w:rPr>
          <w:rFonts w:ascii="Century Gothic" w:eastAsiaTheme="minorEastAsia" w:hAnsi="Century Gothic" w:cs="Arial"/>
          <w:b/>
          <w:sz w:val="20"/>
          <w:szCs w:val="20"/>
          <w:lang w:eastAsia="fr-FR"/>
        </w:rPr>
        <w:t xml:space="preserve">: </w:t>
      </w:r>
    </w:p>
    <w:p w:rsidR="00287C3B" w:rsidRPr="006F1617" w:rsidRDefault="00287C3B" w:rsidP="00287C3B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6F1617">
        <w:rPr>
          <w:rFonts w:ascii="Century Gothic" w:eastAsiaTheme="minorEastAsia" w:hAnsi="Century Gothic" w:cs="Arial"/>
          <w:bCs/>
          <w:lang w:eastAsia="fr-FR"/>
        </w:rPr>
        <w:t>Culture organisationnelle et managériale de la collectivité</w:t>
      </w:r>
    </w:p>
    <w:p w:rsidR="00287C3B" w:rsidRPr="006F1617" w:rsidRDefault="00287C3B" w:rsidP="00287C3B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6F1617">
        <w:rPr>
          <w:rFonts w:ascii="Century Gothic" w:eastAsiaTheme="minorEastAsia" w:hAnsi="Century Gothic" w:cs="Arial"/>
          <w:bCs/>
          <w:lang w:eastAsia="fr-FR"/>
        </w:rPr>
        <w:t>Cadre juridique et conventionnel applicable aux collectivités, Code du travail</w:t>
      </w:r>
    </w:p>
    <w:p w:rsidR="00287C3B" w:rsidRPr="006F1617" w:rsidRDefault="00287C3B" w:rsidP="00287C3B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6F1617">
        <w:rPr>
          <w:rFonts w:ascii="Century Gothic" w:eastAsiaTheme="minorEastAsia" w:hAnsi="Century Gothic" w:cs="Arial"/>
          <w:bCs/>
          <w:lang w:eastAsia="fr-FR"/>
        </w:rPr>
        <w:t>Méthodes d’analyse et de diagnostic</w:t>
      </w:r>
    </w:p>
    <w:p w:rsidR="00287C3B" w:rsidRPr="006F1617" w:rsidRDefault="00287C3B" w:rsidP="00287C3B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6F1617">
        <w:rPr>
          <w:rFonts w:ascii="Century Gothic" w:eastAsiaTheme="minorEastAsia" w:hAnsi="Century Gothic" w:cs="Arial"/>
          <w:bCs/>
          <w:lang w:eastAsia="fr-FR"/>
        </w:rPr>
        <w:t>Règlements, consignes et procédures en matière d'hygiène et de sécurité</w:t>
      </w:r>
    </w:p>
    <w:p w:rsidR="00287C3B" w:rsidRPr="006F1617" w:rsidRDefault="00287C3B" w:rsidP="00287C3B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6F1617">
        <w:rPr>
          <w:rFonts w:ascii="Century Gothic" w:eastAsiaTheme="minorEastAsia" w:hAnsi="Century Gothic" w:cs="Arial"/>
          <w:bCs/>
          <w:lang w:eastAsia="fr-FR"/>
        </w:rPr>
        <w:t>Procédures et organisation des services d'urgence</w:t>
      </w:r>
    </w:p>
    <w:p w:rsidR="00287C3B" w:rsidRPr="001470B8" w:rsidRDefault="00287C3B" w:rsidP="00287C3B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6F1617">
        <w:rPr>
          <w:rFonts w:ascii="Century Gothic" w:eastAsiaTheme="minorEastAsia" w:hAnsi="Century Gothic" w:cs="Arial"/>
          <w:bCs/>
          <w:lang w:eastAsia="fr-FR"/>
        </w:rPr>
        <w:t>Principes généraux en ergonomie</w:t>
      </w:r>
    </w:p>
    <w:p w:rsidR="00287C3B" w:rsidRDefault="00287C3B" w:rsidP="00287C3B">
      <w:pPr>
        <w:spacing w:after="0" w:line="240" w:lineRule="auto"/>
        <w:jc w:val="both"/>
        <w:rPr>
          <w:rFonts w:ascii="Century Gothic" w:eastAsiaTheme="minorEastAsia" w:hAnsi="Century Gothic" w:cs="Arial"/>
          <w:b/>
          <w:sz w:val="20"/>
          <w:szCs w:val="20"/>
          <w:lang w:eastAsia="fr-FR"/>
        </w:rPr>
      </w:pPr>
      <w:r w:rsidRPr="00B6157F">
        <w:rPr>
          <w:rFonts w:ascii="Century Gothic" w:eastAsiaTheme="minorEastAsia" w:hAnsi="Century Gothic" w:cs="Arial"/>
          <w:b/>
          <w:sz w:val="20"/>
          <w:szCs w:val="20"/>
          <w:u w:val="single"/>
          <w:lang w:eastAsia="fr-FR"/>
        </w:rPr>
        <w:t xml:space="preserve">Savoir-faire </w:t>
      </w:r>
      <w:r>
        <w:rPr>
          <w:rFonts w:ascii="Century Gothic" w:eastAsiaTheme="minorEastAsia" w:hAnsi="Century Gothic" w:cs="Arial"/>
          <w:b/>
          <w:sz w:val="20"/>
          <w:szCs w:val="20"/>
          <w:u w:val="single"/>
          <w:lang w:eastAsia="fr-FR"/>
        </w:rPr>
        <w:t xml:space="preserve">techniques </w:t>
      </w:r>
      <w:r w:rsidRPr="00B6157F">
        <w:rPr>
          <w:rFonts w:ascii="Century Gothic" w:eastAsiaTheme="minorEastAsia" w:hAnsi="Century Gothic" w:cs="Arial"/>
          <w:b/>
          <w:sz w:val="20"/>
          <w:szCs w:val="20"/>
          <w:lang w:eastAsia="fr-FR"/>
        </w:rPr>
        <w:t>:</w:t>
      </w:r>
    </w:p>
    <w:p w:rsidR="00287C3B" w:rsidRPr="006F1617" w:rsidRDefault="00287C3B" w:rsidP="00287C3B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6F1617">
        <w:rPr>
          <w:rFonts w:ascii="Century Gothic" w:eastAsiaTheme="minorEastAsia" w:hAnsi="Century Gothic" w:cs="Arial"/>
          <w:bCs/>
          <w:lang w:eastAsia="fr-FR"/>
        </w:rPr>
        <w:t>Manager une équipe</w:t>
      </w:r>
    </w:p>
    <w:p w:rsidR="00287C3B" w:rsidRPr="006F1617" w:rsidRDefault="00287C3B" w:rsidP="00287C3B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6F1617">
        <w:rPr>
          <w:rFonts w:ascii="Century Gothic" w:eastAsiaTheme="minorEastAsia" w:hAnsi="Century Gothic" w:cs="Arial"/>
          <w:bCs/>
          <w:lang w:eastAsia="fr-FR"/>
        </w:rPr>
        <w:t>Rédiger des actes et documents administratifs</w:t>
      </w:r>
    </w:p>
    <w:p w:rsidR="00287C3B" w:rsidRPr="006F1617" w:rsidRDefault="00287C3B" w:rsidP="00287C3B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6F1617">
        <w:rPr>
          <w:rFonts w:ascii="Century Gothic" w:eastAsiaTheme="minorEastAsia" w:hAnsi="Century Gothic" w:cs="Arial"/>
          <w:bCs/>
          <w:lang w:eastAsia="fr-FR"/>
        </w:rPr>
        <w:t>Evaluer les risques pour la santé ou la sécurité</w:t>
      </w:r>
    </w:p>
    <w:p w:rsidR="00287C3B" w:rsidRPr="006F1617" w:rsidRDefault="00287C3B" w:rsidP="00287C3B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6F1617">
        <w:rPr>
          <w:rFonts w:ascii="Century Gothic" w:eastAsiaTheme="minorEastAsia" w:hAnsi="Century Gothic" w:cs="Arial"/>
          <w:bCs/>
          <w:lang w:eastAsia="fr-FR"/>
        </w:rPr>
        <w:t>Participer à la concertation avec les partenaires sociaux</w:t>
      </w:r>
    </w:p>
    <w:p w:rsidR="00287C3B" w:rsidRPr="006F1617" w:rsidRDefault="00287C3B" w:rsidP="00287C3B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6F1617">
        <w:rPr>
          <w:rFonts w:ascii="Century Gothic" w:eastAsiaTheme="minorEastAsia" w:hAnsi="Century Gothic" w:cs="Arial"/>
          <w:bCs/>
          <w:lang w:eastAsia="fr-FR"/>
        </w:rPr>
        <w:t>Concevoir et exploiter des outils d’analyse</w:t>
      </w:r>
    </w:p>
    <w:p w:rsidR="00287C3B" w:rsidRPr="006F1617" w:rsidRDefault="00287C3B" w:rsidP="00287C3B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6F1617">
        <w:rPr>
          <w:rFonts w:ascii="Century Gothic" w:eastAsiaTheme="minorEastAsia" w:hAnsi="Century Gothic" w:cs="Arial"/>
          <w:bCs/>
          <w:lang w:eastAsia="fr-FR"/>
        </w:rPr>
        <w:t>Elaborer et suivre des tableaux de bord</w:t>
      </w:r>
    </w:p>
    <w:p w:rsidR="00287C3B" w:rsidRPr="006F1617" w:rsidRDefault="00287C3B" w:rsidP="00287C3B">
      <w:pPr>
        <w:spacing w:after="0" w:line="240" w:lineRule="auto"/>
        <w:jc w:val="both"/>
        <w:rPr>
          <w:rFonts w:ascii="Century Gothic" w:eastAsiaTheme="minorEastAsia" w:hAnsi="Century Gothic" w:cs="Arial"/>
          <w:bCs/>
          <w:lang w:eastAsia="fr-FR"/>
        </w:rPr>
      </w:pPr>
      <w:r w:rsidRPr="006F1617">
        <w:rPr>
          <w:rFonts w:ascii="Century Gothic" w:eastAsiaTheme="minorEastAsia" w:hAnsi="Century Gothic" w:cs="Arial"/>
          <w:bCs/>
          <w:lang w:eastAsia="fr-FR"/>
        </w:rPr>
        <w:t>Formuler des propositions ou solutions techniques</w:t>
      </w:r>
    </w:p>
    <w:p w:rsidR="00287C3B" w:rsidRDefault="00287C3B" w:rsidP="00287C3B">
      <w:pPr>
        <w:spacing w:after="0" w:line="240" w:lineRule="auto"/>
        <w:jc w:val="both"/>
        <w:rPr>
          <w:rFonts w:ascii="Century Gothic" w:eastAsiaTheme="minorEastAsia" w:hAnsi="Century Gothic" w:cs="Arial"/>
          <w:b/>
          <w:sz w:val="20"/>
          <w:szCs w:val="20"/>
          <w:lang w:eastAsia="fr-FR"/>
        </w:rPr>
      </w:pPr>
      <w:r w:rsidRPr="006F1617">
        <w:rPr>
          <w:rFonts w:ascii="Century Gothic" w:eastAsiaTheme="minorEastAsia" w:hAnsi="Century Gothic" w:cs="Arial"/>
          <w:bCs/>
          <w:lang w:eastAsia="fr-FR"/>
        </w:rPr>
        <w:t>Assister et conseiller les services</w:t>
      </w:r>
    </w:p>
    <w:p w:rsidR="00287C3B" w:rsidRDefault="00287C3B" w:rsidP="00287C3B">
      <w:pPr>
        <w:spacing w:after="0" w:line="240" w:lineRule="auto"/>
        <w:jc w:val="both"/>
        <w:rPr>
          <w:rFonts w:ascii="Century Gothic" w:eastAsiaTheme="minorEastAsia" w:hAnsi="Century Gothic"/>
          <w:b/>
          <w:sz w:val="20"/>
          <w:szCs w:val="20"/>
          <w:lang w:eastAsia="fr-FR"/>
        </w:rPr>
      </w:pPr>
      <w:r>
        <w:rPr>
          <w:rFonts w:ascii="Century Gothic" w:eastAsiaTheme="minorEastAsia" w:hAnsi="Century Gothic"/>
          <w:b/>
          <w:sz w:val="20"/>
          <w:szCs w:val="20"/>
          <w:u w:val="single"/>
          <w:lang w:eastAsia="fr-FR"/>
        </w:rPr>
        <w:t>Qualités Professionnelles</w:t>
      </w:r>
      <w:r w:rsidRPr="00B6157F">
        <w:rPr>
          <w:rFonts w:ascii="Century Gothic" w:eastAsiaTheme="minorEastAsia" w:hAnsi="Century Gothic"/>
          <w:b/>
          <w:sz w:val="20"/>
          <w:szCs w:val="20"/>
          <w:lang w:eastAsia="fr-FR"/>
        </w:rPr>
        <w:t> :</w:t>
      </w:r>
    </w:p>
    <w:p w:rsidR="00287C3B" w:rsidRPr="006F1617" w:rsidRDefault="00287C3B" w:rsidP="00287C3B">
      <w:pPr>
        <w:spacing w:after="0" w:line="240" w:lineRule="auto"/>
        <w:jc w:val="both"/>
        <w:rPr>
          <w:rFonts w:ascii="Century Gothic" w:eastAsiaTheme="minorEastAsia" w:hAnsi="Century Gothic"/>
          <w:bCs/>
          <w:lang w:eastAsia="fr-FR"/>
        </w:rPr>
      </w:pPr>
      <w:r w:rsidRPr="006F1617">
        <w:rPr>
          <w:rFonts w:ascii="Century Gothic" w:eastAsiaTheme="minorEastAsia" w:hAnsi="Century Gothic"/>
          <w:bCs/>
          <w:lang w:eastAsia="fr-FR"/>
        </w:rPr>
        <w:t>Sens des responsabilités et du service public</w:t>
      </w:r>
    </w:p>
    <w:p w:rsidR="00287C3B" w:rsidRPr="006F1617" w:rsidRDefault="00287C3B" w:rsidP="00287C3B">
      <w:pPr>
        <w:spacing w:after="0" w:line="240" w:lineRule="auto"/>
        <w:jc w:val="both"/>
        <w:rPr>
          <w:rFonts w:ascii="Century Gothic" w:eastAsiaTheme="minorEastAsia" w:hAnsi="Century Gothic"/>
          <w:bCs/>
          <w:lang w:eastAsia="fr-FR"/>
        </w:rPr>
      </w:pPr>
      <w:r w:rsidRPr="006F1617">
        <w:rPr>
          <w:rFonts w:ascii="Century Gothic" w:eastAsiaTheme="minorEastAsia" w:hAnsi="Century Gothic"/>
          <w:bCs/>
          <w:lang w:eastAsia="fr-FR"/>
        </w:rPr>
        <w:t>Esprit d'analyse et de synthèse</w:t>
      </w:r>
    </w:p>
    <w:p w:rsidR="00287C3B" w:rsidRPr="006F1617" w:rsidRDefault="00287C3B" w:rsidP="00287C3B">
      <w:pPr>
        <w:spacing w:after="0" w:line="240" w:lineRule="auto"/>
        <w:jc w:val="both"/>
        <w:rPr>
          <w:rFonts w:ascii="Century Gothic" w:eastAsiaTheme="minorEastAsia" w:hAnsi="Century Gothic"/>
          <w:bCs/>
          <w:lang w:eastAsia="fr-FR"/>
        </w:rPr>
      </w:pPr>
      <w:r w:rsidRPr="006F1617">
        <w:rPr>
          <w:rFonts w:ascii="Century Gothic" w:eastAsiaTheme="minorEastAsia" w:hAnsi="Century Gothic"/>
          <w:bCs/>
          <w:lang w:eastAsia="fr-FR"/>
        </w:rPr>
        <w:t>A l’écoute, Bienveillant, Pédagogue</w:t>
      </w:r>
    </w:p>
    <w:p w:rsidR="00287C3B" w:rsidRPr="006F1617" w:rsidRDefault="00287C3B" w:rsidP="00287C3B">
      <w:pPr>
        <w:spacing w:after="0" w:line="240" w:lineRule="auto"/>
        <w:jc w:val="both"/>
        <w:rPr>
          <w:rFonts w:ascii="Century Gothic" w:eastAsiaTheme="minorEastAsia" w:hAnsi="Century Gothic"/>
          <w:bCs/>
          <w:lang w:eastAsia="fr-FR"/>
        </w:rPr>
      </w:pPr>
      <w:r w:rsidRPr="006F1617">
        <w:rPr>
          <w:rFonts w:ascii="Century Gothic" w:eastAsiaTheme="minorEastAsia" w:hAnsi="Century Gothic"/>
          <w:bCs/>
          <w:lang w:eastAsia="fr-FR"/>
        </w:rPr>
        <w:t>Capacité d'anticipation, Organisé, Réactif</w:t>
      </w:r>
    </w:p>
    <w:p w:rsidR="00287C3B" w:rsidRPr="001470B8" w:rsidRDefault="00287C3B" w:rsidP="00287C3B">
      <w:pPr>
        <w:spacing w:after="0" w:line="240" w:lineRule="auto"/>
        <w:jc w:val="both"/>
        <w:rPr>
          <w:rFonts w:ascii="Century Gothic" w:eastAsiaTheme="minorEastAsia" w:hAnsi="Century Gothic"/>
          <w:bCs/>
          <w:lang w:eastAsia="fr-FR"/>
        </w:rPr>
      </w:pPr>
      <w:r w:rsidRPr="006F1617">
        <w:rPr>
          <w:rFonts w:ascii="Century Gothic" w:eastAsiaTheme="minorEastAsia" w:hAnsi="Century Gothic"/>
          <w:bCs/>
          <w:lang w:eastAsia="fr-FR"/>
        </w:rPr>
        <w:t>Esprit d’équipe</w:t>
      </w:r>
    </w:p>
    <w:p w:rsidR="00287C3B" w:rsidRPr="00883DAD" w:rsidRDefault="00287C3B" w:rsidP="00287C3B">
      <w:pPr>
        <w:spacing w:after="0" w:line="240" w:lineRule="auto"/>
        <w:jc w:val="both"/>
        <w:rPr>
          <w:rFonts w:ascii="Century Gothic" w:eastAsiaTheme="minorEastAsia" w:hAnsi="Century Gothic"/>
          <w:bCs/>
          <w:sz w:val="16"/>
          <w:szCs w:val="16"/>
          <w:lang w:eastAsia="fr-FR"/>
        </w:rPr>
      </w:pPr>
    </w:p>
    <w:p w:rsidR="00287C3B" w:rsidRPr="00B6157F" w:rsidRDefault="00287C3B" w:rsidP="00287C3B">
      <w:pPr>
        <w:tabs>
          <w:tab w:val="left" w:pos="9356"/>
        </w:tabs>
        <w:autoSpaceDE w:val="0"/>
        <w:autoSpaceDN w:val="0"/>
        <w:adjustRightInd w:val="0"/>
        <w:spacing w:after="0" w:line="240" w:lineRule="atLeast"/>
        <w:ind w:right="309"/>
        <w:jc w:val="both"/>
        <w:outlineLvl w:val="0"/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</w:pPr>
      <w:r w:rsidRPr="00B6157F">
        <w:rPr>
          <w:rFonts w:ascii="Century Gothic" w:eastAsiaTheme="minorEastAsia" w:hAnsi="Century Gothic" w:cs="Arial"/>
          <w:b/>
          <w:bCs/>
          <w:color w:val="000000"/>
          <w:u w:val="single"/>
          <w:lang w:eastAsia="fr-FR"/>
        </w:rPr>
        <w:t>Relations Fonctionnelles</w:t>
      </w:r>
    </w:p>
    <w:p w:rsidR="00287C3B" w:rsidRPr="00883DAD" w:rsidRDefault="00287C3B" w:rsidP="00287C3B">
      <w:pPr>
        <w:rPr>
          <w:rFonts w:ascii="Century Gothic" w:hAnsi="Century Gothic"/>
        </w:rPr>
      </w:pPr>
      <w:r w:rsidRPr="00B6157F">
        <w:rPr>
          <w:rFonts w:ascii="Century Gothic" w:eastAsiaTheme="minorEastAsia" w:hAnsi="Century Gothic" w:cs="Arial"/>
          <w:b/>
          <w:color w:val="000000"/>
          <w:sz w:val="20"/>
          <w:szCs w:val="20"/>
          <w:u w:val="single"/>
          <w:lang w:eastAsia="fr-FR"/>
        </w:rPr>
        <w:t>Externes</w:t>
      </w:r>
      <w:r w:rsidRPr="00B6157F">
        <w:rPr>
          <w:rFonts w:ascii="Century Gothic" w:eastAsiaTheme="minorEastAsia" w:hAnsi="Century Gothic" w:cs="Arial"/>
          <w:b/>
          <w:color w:val="000000"/>
          <w:sz w:val="20"/>
          <w:szCs w:val="20"/>
          <w:lang w:eastAsia="fr-FR"/>
        </w:rPr>
        <w:t> :</w:t>
      </w:r>
      <w:r w:rsidRPr="00B6157F">
        <w:rPr>
          <w:rFonts w:ascii="Century Gothic" w:eastAsiaTheme="minorEastAsia" w:hAnsi="Century Gothic" w:cs="Arial"/>
          <w:color w:val="000000"/>
          <w:sz w:val="20"/>
          <w:szCs w:val="20"/>
          <w:lang w:eastAsia="fr-FR"/>
        </w:rPr>
        <w:t xml:space="preserve"> </w:t>
      </w:r>
      <w:r w:rsidRPr="00B7065B">
        <w:rPr>
          <w:sz w:val="20"/>
          <w:szCs w:val="20"/>
          <w:u w:val="single"/>
        </w:rPr>
        <w:t>:</w:t>
      </w:r>
      <w:r w:rsidRPr="00B7065B">
        <w:rPr>
          <w:sz w:val="20"/>
          <w:szCs w:val="20"/>
        </w:rPr>
        <w:t xml:space="preserve"> </w:t>
      </w:r>
      <w:r w:rsidRPr="00883DAD">
        <w:rPr>
          <w:rFonts w:ascii="Century Gothic" w:hAnsi="Century Gothic"/>
        </w:rPr>
        <w:t xml:space="preserve">Tous </w:t>
      </w:r>
      <w:r>
        <w:rPr>
          <w:rFonts w:ascii="Century Gothic" w:hAnsi="Century Gothic"/>
        </w:rPr>
        <w:t>les services de la ville</w:t>
      </w:r>
    </w:p>
    <w:p w:rsidR="00287C3B" w:rsidRPr="00883DAD" w:rsidRDefault="00287C3B" w:rsidP="00287C3B">
      <w:pPr>
        <w:spacing w:after="0" w:line="240" w:lineRule="auto"/>
        <w:jc w:val="both"/>
        <w:rPr>
          <w:rFonts w:ascii="Century Gothic" w:eastAsiaTheme="minorEastAsia" w:hAnsi="Century Gothic" w:cs="Calibri"/>
          <w:color w:val="000000"/>
          <w:lang w:eastAsia="fr-FR"/>
        </w:rPr>
      </w:pPr>
      <w:r w:rsidRPr="00B6157F">
        <w:rPr>
          <w:rFonts w:ascii="Century Gothic" w:eastAsiaTheme="minorEastAsia" w:hAnsi="Century Gothic" w:cs="Arial"/>
          <w:b/>
          <w:color w:val="000000"/>
          <w:sz w:val="20"/>
          <w:szCs w:val="20"/>
          <w:u w:val="single"/>
          <w:lang w:eastAsia="fr-FR"/>
        </w:rPr>
        <w:t>Internes</w:t>
      </w:r>
      <w:r w:rsidRPr="00B6157F">
        <w:rPr>
          <w:rFonts w:ascii="Century Gothic" w:eastAsiaTheme="minorEastAsia" w:hAnsi="Century Gothic" w:cs="Arial"/>
          <w:b/>
          <w:color w:val="000000"/>
          <w:sz w:val="20"/>
          <w:szCs w:val="20"/>
          <w:lang w:eastAsia="fr-FR"/>
        </w:rPr>
        <w:t> :</w:t>
      </w:r>
      <w:r w:rsidRPr="00B6157F">
        <w:rPr>
          <w:rFonts w:ascii="Century Gothic" w:eastAsiaTheme="minorEastAsia" w:hAnsi="Century Gothic" w:cs="Calibri"/>
          <w:color w:val="000000"/>
          <w:sz w:val="20"/>
          <w:szCs w:val="20"/>
          <w:lang w:eastAsia="fr-FR"/>
        </w:rPr>
        <w:t xml:space="preserve"> </w:t>
      </w:r>
      <w:r>
        <w:rPr>
          <w:rFonts w:ascii="Century Gothic" w:hAnsi="Century Gothic"/>
        </w:rPr>
        <w:t>Fournisseurs, Prestataires</w:t>
      </w:r>
    </w:p>
    <w:p w:rsidR="00287C3B" w:rsidRPr="00883DAD" w:rsidRDefault="00287C3B" w:rsidP="00287C3B">
      <w:pPr>
        <w:spacing w:after="0" w:line="240" w:lineRule="auto"/>
        <w:jc w:val="both"/>
        <w:rPr>
          <w:rFonts w:ascii="Century Gothic" w:eastAsiaTheme="minorEastAsia" w:hAnsi="Century Gothic" w:cs="Arial"/>
          <w:color w:val="000000"/>
          <w:sz w:val="16"/>
          <w:szCs w:val="16"/>
          <w:lang w:eastAsia="fr-FR"/>
        </w:rPr>
      </w:pPr>
    </w:p>
    <w:p w:rsidR="00287C3B" w:rsidRPr="00B647D3" w:rsidRDefault="00287C3B" w:rsidP="00287C3B">
      <w:pPr>
        <w:keepNext/>
        <w:tabs>
          <w:tab w:val="left" w:pos="9356"/>
        </w:tabs>
        <w:spacing w:after="0" w:line="240" w:lineRule="auto"/>
        <w:ind w:right="282"/>
        <w:jc w:val="both"/>
        <w:outlineLvl w:val="0"/>
        <w:rPr>
          <w:rFonts w:ascii="Century Gothic" w:eastAsia="Times New Roman" w:hAnsi="Century Gothic" w:cs="Arial"/>
          <w:b/>
          <w:bCs/>
          <w:u w:val="single"/>
          <w:lang w:eastAsia="fr-FR"/>
        </w:rPr>
      </w:pPr>
      <w:r w:rsidRPr="00B647D3">
        <w:rPr>
          <w:rFonts w:ascii="Century Gothic" w:eastAsia="Times New Roman" w:hAnsi="Century Gothic" w:cs="Arial"/>
          <w:b/>
          <w:bCs/>
          <w:u w:val="single"/>
          <w:lang w:eastAsia="fr-FR"/>
        </w:rPr>
        <w:t>Horaires et Lieu de Travail</w:t>
      </w:r>
    </w:p>
    <w:p w:rsidR="00287C3B" w:rsidRPr="00B647D3" w:rsidRDefault="00287C3B" w:rsidP="00287C3B">
      <w:pPr>
        <w:spacing w:after="0" w:line="240" w:lineRule="auto"/>
        <w:jc w:val="both"/>
        <w:rPr>
          <w:rFonts w:ascii="Century Gothic" w:eastAsia="Times New Roman" w:hAnsi="Century Gothic" w:cs="Calibri"/>
          <w:color w:val="000000"/>
          <w:lang w:eastAsia="fr-FR"/>
        </w:rPr>
      </w:pPr>
      <w:r w:rsidRPr="00883DAD">
        <w:rPr>
          <w:rFonts w:ascii="Century Gothic" w:eastAsiaTheme="minorEastAsia" w:hAnsi="Century Gothic"/>
          <w:b/>
          <w:bCs/>
          <w:u w:val="single"/>
          <w:lang w:eastAsia="fr-FR"/>
        </w:rPr>
        <w:t>Lieu</w:t>
      </w:r>
      <w:r w:rsidRPr="00B6157F">
        <w:rPr>
          <w:rFonts w:ascii="Century Gothic" w:eastAsiaTheme="minorEastAsia" w:hAnsi="Century Gothic"/>
          <w:sz w:val="20"/>
          <w:szCs w:val="20"/>
          <w:lang w:eastAsia="fr-FR"/>
        </w:rPr>
        <w:t xml:space="preserve"> : </w:t>
      </w:r>
      <w:r>
        <w:rPr>
          <w:rFonts w:ascii="Century Gothic" w:eastAsia="Times New Roman" w:hAnsi="Century Gothic" w:cs="Calibri"/>
          <w:color w:val="000000"/>
          <w:lang w:eastAsia="fr-FR"/>
        </w:rPr>
        <w:t>41 Cours Jean Jaurès – 84000 AVIGNON</w:t>
      </w:r>
    </w:p>
    <w:p w:rsidR="00287C3B" w:rsidRPr="00883DAD" w:rsidRDefault="00287C3B" w:rsidP="00287C3B">
      <w:pPr>
        <w:spacing w:after="0" w:line="240" w:lineRule="auto"/>
        <w:jc w:val="both"/>
        <w:rPr>
          <w:rFonts w:ascii="Century Gothic" w:eastAsia="Times New Roman" w:hAnsi="Century Gothic" w:cs="Calibri"/>
          <w:color w:val="000000"/>
          <w:sz w:val="16"/>
          <w:szCs w:val="16"/>
          <w:lang w:eastAsia="fr-FR"/>
        </w:rPr>
      </w:pPr>
    </w:p>
    <w:p w:rsidR="00287C3B" w:rsidRPr="00B647D3" w:rsidRDefault="00287C3B" w:rsidP="00287C3B">
      <w:pPr>
        <w:jc w:val="both"/>
        <w:rPr>
          <w:rFonts w:ascii="Century Gothic" w:hAnsi="Century Gothic"/>
        </w:rPr>
      </w:pPr>
      <w:r w:rsidRPr="00883DAD">
        <w:rPr>
          <w:rFonts w:ascii="Century Gothic" w:eastAsiaTheme="minorEastAsia" w:hAnsi="Century Gothic"/>
          <w:b/>
          <w:bCs/>
          <w:u w:val="single"/>
          <w:lang w:eastAsia="fr-FR"/>
        </w:rPr>
        <w:lastRenderedPageBreak/>
        <w:t>Horaires</w:t>
      </w:r>
      <w:r w:rsidRPr="00883DAD">
        <w:rPr>
          <w:rFonts w:ascii="Century Gothic" w:eastAsiaTheme="minorEastAsia" w:hAnsi="Century Gothic"/>
          <w:lang w:eastAsia="fr-FR"/>
        </w:rPr>
        <w:t> </w:t>
      </w:r>
      <w:r w:rsidRPr="00B6157F">
        <w:rPr>
          <w:rFonts w:ascii="Century Gothic" w:eastAsiaTheme="minorEastAsia" w:hAnsi="Century Gothic"/>
          <w:sz w:val="20"/>
          <w:szCs w:val="20"/>
          <w:lang w:eastAsia="fr-FR"/>
        </w:rPr>
        <w:t xml:space="preserve">: </w:t>
      </w:r>
      <w:r w:rsidRPr="00B647D3">
        <w:rPr>
          <w:rFonts w:ascii="Century Gothic" w:hAnsi="Century Gothic"/>
        </w:rPr>
        <w:t>Cycle AAS1 : Plage variable 07h45 – 9h00 / Plage fixe 9h00-11h30 / Plage variable 11h30-14h00 / Plage fixe 14h00-16h00 / Plage variable 16h00-18h00</w:t>
      </w:r>
    </w:p>
    <w:p w:rsidR="00287C3B" w:rsidRDefault="00287C3B" w:rsidP="00287C3B">
      <w:pPr>
        <w:jc w:val="both"/>
        <w:rPr>
          <w:rFonts w:ascii="Century Gothic" w:eastAsiaTheme="minorEastAsia" w:hAnsi="Century Gothic" w:cs="Arial"/>
          <w:lang w:eastAsia="fr-FR"/>
        </w:rPr>
      </w:pPr>
      <w:r w:rsidRPr="00883DAD">
        <w:rPr>
          <w:rFonts w:ascii="Century Gothic" w:eastAsiaTheme="minorEastAsia" w:hAnsi="Century Gothic" w:cs="Arial"/>
          <w:b/>
          <w:u w:val="single"/>
          <w:lang w:eastAsia="fr-FR"/>
        </w:rPr>
        <w:t>Temps de travail</w:t>
      </w:r>
      <w:r w:rsidRPr="00B6157F">
        <w:rPr>
          <w:rFonts w:ascii="Century Gothic" w:eastAsiaTheme="minorEastAsia" w:hAnsi="Century Gothic" w:cs="Arial"/>
          <w:b/>
          <w:sz w:val="20"/>
          <w:szCs w:val="20"/>
          <w:lang w:eastAsia="fr-FR"/>
        </w:rPr>
        <w:t xml:space="preserve"> </w:t>
      </w:r>
      <w:r w:rsidRPr="00B647D3">
        <w:rPr>
          <w:rFonts w:ascii="Century Gothic" w:eastAsiaTheme="minorEastAsia" w:hAnsi="Century Gothic" w:cs="Arial"/>
          <w:bCs/>
          <w:lang w:eastAsia="fr-FR"/>
        </w:rPr>
        <w:t>: Temps complet</w:t>
      </w:r>
      <w:r>
        <w:rPr>
          <w:rFonts w:ascii="Century Gothic" w:eastAsiaTheme="minorEastAsia" w:hAnsi="Century Gothic" w:cs="Arial"/>
          <w:b/>
          <w:lang w:eastAsia="fr-FR"/>
        </w:rPr>
        <w:t xml:space="preserve"> </w:t>
      </w:r>
      <w:r w:rsidRPr="003A7060">
        <w:rPr>
          <w:rFonts w:ascii="Century Gothic" w:eastAsiaTheme="minorEastAsia" w:hAnsi="Century Gothic" w:cs="Arial"/>
          <w:bCs/>
          <w:lang w:eastAsia="fr-FR"/>
        </w:rPr>
        <w:t>- Choix d’option possible 35 h -</w:t>
      </w:r>
      <w:r>
        <w:rPr>
          <w:rFonts w:ascii="Century Gothic" w:eastAsiaTheme="minorEastAsia" w:hAnsi="Century Gothic" w:cs="Arial"/>
          <w:b/>
          <w:lang w:eastAsia="fr-FR"/>
        </w:rPr>
        <w:t xml:space="preserve"> </w:t>
      </w:r>
      <w:r w:rsidRPr="00B647D3">
        <w:rPr>
          <w:rFonts w:ascii="Century Gothic" w:eastAsiaTheme="minorEastAsia" w:hAnsi="Century Gothic" w:cs="Arial"/>
          <w:lang w:eastAsia="fr-FR"/>
        </w:rPr>
        <w:t xml:space="preserve">37h30 </w:t>
      </w:r>
      <w:r>
        <w:rPr>
          <w:rFonts w:ascii="Century Gothic" w:eastAsiaTheme="minorEastAsia" w:hAnsi="Century Gothic" w:cs="Arial"/>
          <w:lang w:eastAsia="fr-FR"/>
        </w:rPr>
        <w:t xml:space="preserve">ou </w:t>
      </w:r>
      <w:r w:rsidRPr="00B647D3">
        <w:rPr>
          <w:rFonts w:ascii="Century Gothic" w:eastAsiaTheme="minorEastAsia" w:hAnsi="Century Gothic" w:cs="Arial"/>
          <w:lang w:eastAsia="fr-FR"/>
        </w:rPr>
        <w:t xml:space="preserve">39h </w:t>
      </w:r>
    </w:p>
    <w:p w:rsidR="00287C3B" w:rsidRDefault="00287C3B" w:rsidP="00287C3B">
      <w:pPr>
        <w:jc w:val="both"/>
        <w:rPr>
          <w:rFonts w:ascii="Century Gothic" w:eastAsiaTheme="minorEastAsia" w:hAnsi="Century Gothic" w:cs="Arial"/>
          <w:lang w:eastAsia="fr-FR"/>
        </w:rPr>
      </w:pPr>
      <w:r w:rsidRPr="00F85389">
        <w:rPr>
          <w:rFonts w:ascii="Century Gothic" w:eastAsiaTheme="minorEastAsia" w:hAnsi="Century Gothic" w:cs="Arial"/>
          <w:b/>
          <w:bCs/>
          <w:u w:val="single"/>
          <w:lang w:eastAsia="fr-FR"/>
        </w:rPr>
        <w:t>Conditions d’accès</w:t>
      </w:r>
      <w:r>
        <w:rPr>
          <w:rFonts w:ascii="Century Gothic" w:eastAsiaTheme="minorEastAsia" w:hAnsi="Century Gothic" w:cs="Arial"/>
          <w:lang w:eastAsia="fr-FR"/>
        </w:rPr>
        <w:t> : Formation Supérieure en RH souhaitée</w:t>
      </w:r>
    </w:p>
    <w:p w:rsidR="00287C3B" w:rsidRPr="00B647D3" w:rsidRDefault="00287C3B" w:rsidP="00287C3B">
      <w:pPr>
        <w:rPr>
          <w:rFonts w:ascii="Century Gothic" w:eastAsiaTheme="minorEastAsia" w:hAnsi="Century Gothic" w:cs="Arial"/>
          <w:color w:val="000000"/>
          <w:lang w:eastAsia="fr-FR"/>
        </w:rPr>
      </w:pPr>
    </w:p>
    <w:p w:rsidR="00287C3B" w:rsidRPr="00B647D3" w:rsidRDefault="00287C3B" w:rsidP="00287C3B">
      <w:pPr>
        <w:keepNext/>
        <w:spacing w:after="0" w:line="240" w:lineRule="auto"/>
        <w:jc w:val="center"/>
        <w:outlineLvl w:val="4"/>
        <w:rPr>
          <w:rFonts w:ascii="Century Gothic" w:eastAsia="Times New Roman" w:hAnsi="Century Gothic" w:cs="Arial"/>
          <w:bCs/>
          <w:lang w:eastAsia="fr-FR"/>
        </w:rPr>
      </w:pPr>
      <w:r w:rsidRPr="00B647D3">
        <w:rPr>
          <w:rFonts w:ascii="Century Gothic" w:eastAsia="Times New Roman" w:hAnsi="Century Gothic" w:cs="Arial"/>
          <w:bCs/>
          <w:lang w:eastAsia="fr-FR"/>
        </w:rPr>
        <w:t>Rémunération statutaire + régime indemnitaire + prime de fin d’année</w:t>
      </w:r>
    </w:p>
    <w:p w:rsidR="00287C3B" w:rsidRPr="00883DAD" w:rsidRDefault="00287C3B" w:rsidP="00287C3B">
      <w:pPr>
        <w:spacing w:after="0" w:line="276" w:lineRule="auto"/>
        <w:ind w:firstLine="709"/>
        <w:jc w:val="center"/>
        <w:rPr>
          <w:rFonts w:ascii="Century Gothic" w:eastAsiaTheme="minorEastAsia" w:hAnsi="Century Gothic" w:cs="Times New Roman"/>
          <w:b/>
          <w:sz w:val="16"/>
          <w:szCs w:val="16"/>
          <w:u w:val="single"/>
          <w:lang w:eastAsia="fr-FR"/>
        </w:rPr>
      </w:pPr>
    </w:p>
    <w:p w:rsidR="00287C3B" w:rsidRPr="00B647D3" w:rsidRDefault="00287C3B" w:rsidP="00287C3B">
      <w:pPr>
        <w:spacing w:after="0" w:line="240" w:lineRule="auto"/>
        <w:ind w:right="425"/>
        <w:jc w:val="center"/>
        <w:rPr>
          <w:rFonts w:ascii="Century Gothic" w:eastAsiaTheme="minorEastAsia" w:hAnsi="Century Gothic" w:cs="Arial"/>
          <w:lang w:eastAsia="fr-FR"/>
        </w:rPr>
      </w:pPr>
      <w:r w:rsidRPr="00B647D3">
        <w:rPr>
          <w:rFonts w:ascii="Century Gothic" w:eastAsiaTheme="minorEastAsia" w:hAnsi="Century Gothic" w:cs="Arial"/>
          <w:lang w:eastAsia="fr-FR"/>
        </w:rPr>
        <w:t xml:space="preserve">Les candidatures doivent être adressées avant le </w:t>
      </w:r>
      <w:r>
        <w:rPr>
          <w:rFonts w:ascii="Century Gothic" w:eastAsiaTheme="minorEastAsia" w:hAnsi="Century Gothic" w:cs="Arial"/>
          <w:lang w:eastAsia="fr-FR"/>
        </w:rPr>
        <w:t>2 octobre 2025</w:t>
      </w:r>
    </w:p>
    <w:p w:rsidR="00287C3B" w:rsidRPr="0028536F" w:rsidRDefault="00287C3B" w:rsidP="00287C3B">
      <w:pPr>
        <w:spacing w:after="0" w:line="240" w:lineRule="auto"/>
        <w:jc w:val="center"/>
        <w:rPr>
          <w:rFonts w:ascii="Century Gothic" w:eastAsiaTheme="minorEastAsia" w:hAnsi="Century Gothic" w:cs="Arial"/>
          <w:lang w:eastAsia="fr-FR"/>
        </w:rPr>
      </w:pPr>
      <w:proofErr w:type="gramStart"/>
      <w:r w:rsidRPr="0028536F">
        <w:rPr>
          <w:rFonts w:ascii="Century Gothic" w:eastAsiaTheme="minorEastAsia" w:hAnsi="Century Gothic" w:cs="Arial"/>
          <w:lang w:eastAsia="fr-FR"/>
        </w:rPr>
        <w:t>au</w:t>
      </w:r>
      <w:proofErr w:type="gramEnd"/>
      <w:r w:rsidRPr="0028536F">
        <w:rPr>
          <w:rFonts w:ascii="Century Gothic" w:eastAsiaTheme="minorEastAsia" w:hAnsi="Century Gothic" w:cs="Arial"/>
          <w:lang w:eastAsia="fr-FR"/>
        </w:rPr>
        <w:t xml:space="preserve"> Pôle Ressources Humaines </w:t>
      </w:r>
    </w:p>
    <w:p w:rsidR="00287C3B" w:rsidRPr="0028536F" w:rsidRDefault="00287C3B" w:rsidP="00287C3B">
      <w:pPr>
        <w:spacing w:after="0" w:line="240" w:lineRule="auto"/>
        <w:jc w:val="center"/>
        <w:rPr>
          <w:rFonts w:ascii="Century Gothic" w:eastAsiaTheme="minorEastAsia" w:hAnsi="Century Gothic" w:cs="Arial"/>
          <w:lang w:eastAsia="fr-FR"/>
        </w:rPr>
      </w:pPr>
      <w:proofErr w:type="gramStart"/>
      <w:r w:rsidRPr="0028536F">
        <w:rPr>
          <w:rFonts w:ascii="Century Gothic" w:eastAsiaTheme="minorEastAsia" w:hAnsi="Century Gothic" w:cs="Arial"/>
          <w:lang w:eastAsia="fr-FR"/>
        </w:rPr>
        <w:t>à</w:t>
      </w:r>
      <w:proofErr w:type="gramEnd"/>
      <w:r w:rsidRPr="0028536F">
        <w:rPr>
          <w:rFonts w:ascii="Century Gothic" w:eastAsiaTheme="minorEastAsia" w:hAnsi="Century Gothic" w:cs="Arial"/>
          <w:lang w:eastAsia="fr-FR"/>
        </w:rPr>
        <w:t xml:space="preserve"> l’attention de Madame Elisabeth VENZAC</w:t>
      </w:r>
    </w:p>
    <w:p w:rsidR="00287C3B" w:rsidRPr="0028536F" w:rsidRDefault="00287C3B" w:rsidP="00287C3B">
      <w:pPr>
        <w:spacing w:after="0" w:line="240" w:lineRule="auto"/>
        <w:jc w:val="center"/>
        <w:rPr>
          <w:rFonts w:ascii="Century Gothic" w:eastAsiaTheme="minorEastAsia" w:hAnsi="Century Gothic" w:cs="Arial"/>
          <w:lang w:eastAsia="fr-FR"/>
        </w:rPr>
      </w:pPr>
      <w:r w:rsidRPr="0028536F">
        <w:rPr>
          <w:rFonts w:ascii="Century Gothic" w:eastAsiaTheme="minorEastAsia" w:hAnsi="Century Gothic" w:cs="Arial"/>
          <w:lang w:eastAsia="fr-FR"/>
        </w:rPr>
        <w:t>Cheffe de service Accompagnement des Talents</w:t>
      </w:r>
    </w:p>
    <w:p w:rsidR="00287C3B" w:rsidRPr="0028536F" w:rsidRDefault="00287C3B" w:rsidP="00287C3B">
      <w:pPr>
        <w:spacing w:after="0" w:line="240" w:lineRule="auto"/>
        <w:jc w:val="center"/>
        <w:rPr>
          <w:rFonts w:ascii="Century Gothic" w:eastAsiaTheme="minorEastAsia" w:hAnsi="Century Gothic" w:cs="Arial"/>
          <w:lang w:eastAsia="fr-FR"/>
        </w:rPr>
      </w:pPr>
      <w:r w:rsidRPr="0028536F">
        <w:rPr>
          <w:rFonts w:ascii="Century Gothic" w:eastAsiaTheme="minorEastAsia" w:hAnsi="Century Gothic" w:cs="Arial"/>
          <w:lang w:eastAsia="fr-FR"/>
        </w:rPr>
        <w:t>1, rue Racine – 84045 Avignon Cedex 9</w:t>
      </w:r>
    </w:p>
    <w:p w:rsidR="00287C3B" w:rsidRPr="0028536F" w:rsidRDefault="00287C3B" w:rsidP="00287C3B">
      <w:pPr>
        <w:spacing w:after="0" w:line="240" w:lineRule="auto"/>
        <w:jc w:val="center"/>
        <w:rPr>
          <w:rFonts w:ascii="Century Gothic" w:eastAsiaTheme="minorEastAsia" w:hAnsi="Century Gothic" w:cs="Arial"/>
          <w:lang w:eastAsia="fr-FR"/>
        </w:rPr>
      </w:pPr>
      <w:proofErr w:type="gramStart"/>
      <w:r w:rsidRPr="0028536F">
        <w:rPr>
          <w:rFonts w:ascii="Century Gothic" w:eastAsiaTheme="minorEastAsia" w:hAnsi="Century Gothic" w:cs="Arial"/>
          <w:lang w:eastAsia="fr-FR"/>
        </w:rPr>
        <w:t>ou</w:t>
      </w:r>
      <w:proofErr w:type="gramEnd"/>
      <w:r w:rsidRPr="0028536F">
        <w:rPr>
          <w:rFonts w:ascii="Century Gothic" w:eastAsiaTheme="minorEastAsia" w:hAnsi="Century Gothic" w:cs="Arial"/>
          <w:lang w:eastAsia="fr-FR"/>
        </w:rPr>
        <w:t xml:space="preserve"> par mail : mobilite.recrutement@mairie-avignon.com</w:t>
      </w:r>
    </w:p>
    <w:p w:rsidR="00287C3B" w:rsidRDefault="00287C3B" w:rsidP="00287C3B"/>
    <w:p w:rsidR="00513F08" w:rsidRDefault="00287C3B"/>
    <w:sectPr w:rsidR="00513F08" w:rsidSect="00BC16A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2" w:right="1417" w:bottom="851" w:left="1417" w:header="708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3DC0" w:rsidRDefault="00287C3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0468" w:rsidRPr="001F0468" w:rsidRDefault="00287C3B" w:rsidP="001F0468">
    <w:pPr>
      <w:pStyle w:val="Pieddepage"/>
      <w:jc w:val="center"/>
      <w:rPr>
        <w:color w:val="861117"/>
      </w:rPr>
    </w:pPr>
    <w:r w:rsidRPr="001F0468">
      <w:rPr>
        <w:rFonts w:ascii="Arial" w:hAnsi="Arial" w:cs="Arial"/>
        <w:color w:val="861117"/>
        <w:sz w:val="15"/>
        <w:szCs w:val="15"/>
      </w:rPr>
      <w:t>Hôtel de Ville - 84045 - Avignon Cedex 09 - Tél. 04 90 80 80 00</w:t>
    </w:r>
  </w:p>
  <w:p w:rsidR="001F0468" w:rsidRDefault="00287C3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11E6" w:rsidRPr="001F0468" w:rsidRDefault="00287C3B" w:rsidP="001211E6">
    <w:pPr>
      <w:pStyle w:val="Pieddepage"/>
      <w:jc w:val="center"/>
      <w:rPr>
        <w:color w:val="861117"/>
      </w:rPr>
    </w:pPr>
    <w:r w:rsidRPr="001F0468">
      <w:rPr>
        <w:rFonts w:ascii="Arial" w:hAnsi="Arial" w:cs="Arial"/>
        <w:color w:val="861117"/>
        <w:sz w:val="15"/>
        <w:szCs w:val="15"/>
      </w:rPr>
      <w:t>Hôtel de Ville - 84045 - Avignon Cedex 09 - Tél. 04 90 80 80 00</w:t>
    </w:r>
  </w:p>
  <w:p w:rsidR="001211E6" w:rsidRDefault="00287C3B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3DC0" w:rsidRDefault="00287C3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11E6" w:rsidRDefault="00287C3B">
    <w:pPr>
      <w:pStyle w:val="En-tte"/>
    </w:pPr>
  </w:p>
  <w:p w:rsidR="001211E6" w:rsidRDefault="00287C3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21E7" w:rsidRDefault="00287C3B">
    <w:pPr>
      <w:pStyle w:val="En-tte"/>
    </w:pPr>
  </w:p>
  <w:p w:rsidR="001211E6" w:rsidRDefault="00287C3B">
    <w:pPr>
      <w:pStyle w:val="En-tte"/>
    </w:pPr>
    <w:r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02F89591" wp14:editId="158E8244">
          <wp:simplePos x="0" y="0"/>
          <wp:positionH relativeFrom="margin">
            <wp:posOffset>1640840</wp:posOffset>
          </wp:positionH>
          <wp:positionV relativeFrom="paragraph">
            <wp:posOffset>-429260</wp:posOffset>
          </wp:positionV>
          <wp:extent cx="2478531" cy="1028700"/>
          <wp:effectExtent l="0" t="0" r="0" b="0"/>
          <wp:wrapNone/>
          <wp:docPr id="5" name="Image 5" descr="Une image contenant signe, assis, arrêt, alimenta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2020_Centre_RVB ros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8531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15293"/>
    <w:multiLevelType w:val="hybridMultilevel"/>
    <w:tmpl w:val="54D6FC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D2AE8"/>
    <w:multiLevelType w:val="hybridMultilevel"/>
    <w:tmpl w:val="C72C94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7345A"/>
    <w:multiLevelType w:val="hybridMultilevel"/>
    <w:tmpl w:val="32C4D4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3B"/>
    <w:rsid w:val="00287C3B"/>
    <w:rsid w:val="003875AA"/>
    <w:rsid w:val="0071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2ACA"/>
  <w15:chartTrackingRefBased/>
  <w15:docId w15:val="{9F73F822-6030-417B-A2D7-5ABD4723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C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287C3B"/>
    <w:pPr>
      <w:tabs>
        <w:tab w:val="center" w:pos="4536"/>
        <w:tab w:val="right" w:pos="9072"/>
      </w:tabs>
      <w:spacing w:after="0" w:line="240" w:lineRule="auto"/>
    </w:pPr>
    <w:rPr>
      <w:rFonts w:ascii="Arial" w:eastAsiaTheme="minorEastAsia" w:hAnsi="Arial" w:cs="Arial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287C3B"/>
    <w:rPr>
      <w:rFonts w:ascii="Arial" w:eastAsiaTheme="minorEastAsia" w:hAnsi="Arial" w:cs="Arial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87C3B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87C3B"/>
    <w:rPr>
      <w:rFonts w:ascii="Times New Roman" w:eastAsiaTheme="minorEastAsia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87C3B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287C3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sdetexteCar">
    <w:name w:val="Corps de texte Car"/>
    <w:basedOn w:val="Policepardfaut"/>
    <w:link w:val="Corpsdetexte"/>
    <w:uiPriority w:val="1"/>
    <w:rsid w:val="00287C3B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DICINTIO Myriam</dc:creator>
  <cp:keywords/>
  <dc:description/>
  <cp:lastModifiedBy>DICINTIO Myriam</cp:lastModifiedBy>
  <cp:revision>1</cp:revision>
  <dcterms:created xsi:type="dcterms:W3CDTF">2025-09-02T08:12:00Z</dcterms:created>
  <dcterms:modified xsi:type="dcterms:W3CDTF">2025-09-02T08:15:00Z</dcterms:modified>
</cp:coreProperties>
</file>